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B7" w:rsidRPr="00722DB7" w:rsidRDefault="00722DB7" w:rsidP="00722DB7">
      <w:pPr>
        <w:shd w:val="clear" w:color="auto" w:fill="FFFFFF"/>
        <w:spacing w:after="100" w:afterAutospacing="1"/>
        <w:outlineLvl w:val="0"/>
        <w:rPr>
          <w:rFonts w:ascii="Open Sans" w:hAnsi="Open Sans"/>
          <w:b/>
          <w:bCs/>
          <w:color w:val="555555"/>
          <w:kern w:val="36"/>
          <w:sz w:val="48"/>
          <w:szCs w:val="48"/>
        </w:rPr>
      </w:pPr>
      <w:bookmarkStart w:id="0" w:name="_GoBack"/>
      <w:bookmarkEnd w:id="0"/>
      <w:r w:rsidRPr="00722DB7">
        <w:rPr>
          <w:rFonts w:ascii="Open Sans" w:hAnsi="Open Sans"/>
          <w:b/>
          <w:bCs/>
          <w:color w:val="555555"/>
          <w:kern w:val="36"/>
          <w:sz w:val="48"/>
          <w:szCs w:val="48"/>
        </w:rPr>
        <w:t>Schulkalender und Ferienregelung</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Den Schulkalender bis zum Schuljahr 2019-2020 finden Sie im Downloadbereich.</w:t>
      </w:r>
    </w:p>
    <w:p w:rsidR="00722DB7" w:rsidRPr="00722DB7" w:rsidRDefault="00722DB7" w:rsidP="00722DB7">
      <w:pPr>
        <w:shd w:val="clear" w:color="auto" w:fill="FFFFFF"/>
        <w:rPr>
          <w:rFonts w:ascii="Open Sans" w:hAnsi="Open Sans"/>
          <w:color w:val="555555"/>
        </w:rPr>
      </w:pPr>
      <w:r>
        <w:rPr>
          <w:rFonts w:ascii="Open Sans" w:hAnsi="Open Sans"/>
          <w:noProof/>
          <w:color w:val="555555"/>
        </w:rPr>
        <w:drawing>
          <wp:inline distT="0" distB="0" distL="0" distR="0">
            <wp:extent cx="2381250" cy="1590675"/>
            <wp:effectExtent l="0" t="0" r="0" b="9525"/>
            <wp:docPr id="1" name="Grafik 1" descr="Foto wegleufender Sch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wegleufender Schü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22DB7" w:rsidRPr="00722DB7" w:rsidRDefault="00722DB7" w:rsidP="00722DB7">
      <w:pPr>
        <w:shd w:val="clear" w:color="auto" w:fill="FFFFFF"/>
        <w:spacing w:before="100" w:beforeAutospacing="1" w:afterAutospacing="1"/>
        <w:rPr>
          <w:rFonts w:ascii="Open Sans" w:hAnsi="Open Sans"/>
          <w:color w:val="555555"/>
          <w:sz w:val="20"/>
          <w:szCs w:val="20"/>
        </w:rPr>
      </w:pPr>
      <w:r w:rsidRPr="00722DB7">
        <w:rPr>
          <w:rFonts w:ascii="Open Sans" w:hAnsi="Open Sans"/>
          <w:b/>
          <w:bCs/>
          <w:color w:val="555555"/>
          <w:sz w:val="20"/>
          <w:szCs w:val="2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68"/>
        <w:gridCol w:w="1084"/>
        <w:gridCol w:w="50"/>
        <w:gridCol w:w="1843"/>
        <w:gridCol w:w="1843"/>
      </w:tblGrid>
      <w:tr w:rsidR="00E53269" w:rsidRPr="00722DB7" w:rsidTr="005F36CC">
        <w:tc>
          <w:tcPr>
            <w:tcW w:w="2268"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084"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center"/>
            <w:hideMark/>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2017-2018</w:t>
            </w:r>
          </w:p>
        </w:tc>
        <w:tc>
          <w:tcPr>
            <w:tcW w:w="1843" w:type="dxa"/>
            <w:tcMar>
              <w:top w:w="0" w:type="dxa"/>
              <w:left w:w="0" w:type="dxa"/>
              <w:bottom w:w="0" w:type="dxa"/>
              <w:right w:w="0" w:type="dxa"/>
            </w:tcMar>
            <w:vAlign w:val="center"/>
            <w:hideMark/>
          </w:tcPr>
          <w:p w:rsidR="00E53269" w:rsidRPr="00435648" w:rsidRDefault="00E53269" w:rsidP="00E53269">
            <w:pPr>
              <w:rPr>
                <w:rFonts w:ascii="Open Sans" w:hAnsi="Open Sans"/>
                <w:color w:val="555555"/>
                <w:sz w:val="20"/>
                <w:szCs w:val="20"/>
              </w:rPr>
            </w:pPr>
            <w:r w:rsidRPr="00435648">
              <w:rPr>
                <w:rFonts w:ascii="Open Sans" w:hAnsi="Open Sans"/>
                <w:color w:val="555555"/>
                <w:sz w:val="20"/>
                <w:szCs w:val="20"/>
              </w:rPr>
              <w:t>201</w:t>
            </w:r>
            <w:r>
              <w:rPr>
                <w:rFonts w:ascii="Open Sans" w:hAnsi="Open Sans"/>
                <w:color w:val="555555"/>
                <w:sz w:val="20"/>
                <w:szCs w:val="20"/>
              </w:rPr>
              <w:t>8-2019</w:t>
            </w:r>
          </w:p>
        </w:tc>
      </w:tr>
      <w:tr w:rsidR="00E53269" w:rsidRPr="00722DB7" w:rsidTr="00E53269">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Anfang des Schuljahres</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center"/>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1. September</w:t>
            </w:r>
          </w:p>
        </w:tc>
        <w:tc>
          <w:tcPr>
            <w:tcW w:w="1843" w:type="dxa"/>
            <w:tcMar>
              <w:top w:w="0" w:type="dxa"/>
              <w:left w:w="0" w:type="dxa"/>
              <w:bottom w:w="0" w:type="dxa"/>
              <w:right w:w="0" w:type="dxa"/>
            </w:tcMar>
            <w:vAlign w:val="center"/>
            <w:hideMark/>
          </w:tcPr>
          <w:p w:rsidR="00E53269" w:rsidRPr="00435648" w:rsidRDefault="00E53269" w:rsidP="00E53269">
            <w:pPr>
              <w:rPr>
                <w:rFonts w:ascii="Open Sans" w:hAnsi="Open Sans"/>
                <w:color w:val="555555"/>
                <w:sz w:val="20"/>
                <w:szCs w:val="20"/>
              </w:rPr>
            </w:pPr>
            <w:r>
              <w:rPr>
                <w:rFonts w:ascii="Open Sans" w:hAnsi="Open Sans"/>
                <w:color w:val="555555"/>
                <w:sz w:val="20"/>
                <w:szCs w:val="20"/>
              </w:rPr>
              <w:t>3</w:t>
            </w:r>
            <w:r w:rsidRPr="00435648">
              <w:rPr>
                <w:rFonts w:ascii="Open Sans" w:hAnsi="Open Sans"/>
                <w:color w:val="555555"/>
                <w:sz w:val="20"/>
                <w:szCs w:val="20"/>
              </w:rPr>
              <w:t>. September</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Allerheiligen</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Mo bis Fr</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Arial" w:hAnsi="Arial" w:cs="Arial"/>
                <w:sz w:val="20"/>
                <w:szCs w:val="20"/>
              </w:rPr>
            </w:pPr>
            <w:r w:rsidRPr="00435648">
              <w:rPr>
                <w:rFonts w:ascii="Open Sans" w:hAnsi="Open Sans"/>
                <w:color w:val="555555"/>
                <w:sz w:val="20"/>
                <w:szCs w:val="20"/>
              </w:rPr>
              <w:t>30.10.-03.11.</w:t>
            </w:r>
          </w:p>
        </w:tc>
        <w:tc>
          <w:tcPr>
            <w:tcW w:w="1843" w:type="dxa"/>
            <w:tcMar>
              <w:top w:w="0" w:type="dxa"/>
              <w:left w:w="0" w:type="dxa"/>
              <w:bottom w:w="0" w:type="dxa"/>
              <w:right w:w="0" w:type="dxa"/>
            </w:tcMar>
            <w:vAlign w:val="bottom"/>
            <w:hideMark/>
          </w:tcPr>
          <w:p w:rsidR="00E53269" w:rsidRPr="00435648" w:rsidRDefault="00E53269" w:rsidP="00E53269">
            <w:pPr>
              <w:rPr>
                <w:rFonts w:ascii="Arial" w:hAnsi="Arial" w:cs="Arial"/>
                <w:sz w:val="20"/>
                <w:szCs w:val="20"/>
              </w:rPr>
            </w:pPr>
            <w:r>
              <w:rPr>
                <w:rFonts w:ascii="Open Sans" w:hAnsi="Open Sans"/>
                <w:color w:val="555555"/>
                <w:sz w:val="20"/>
                <w:szCs w:val="20"/>
              </w:rPr>
              <w:t>29</w:t>
            </w:r>
            <w:r w:rsidRPr="00435648">
              <w:rPr>
                <w:rFonts w:ascii="Open Sans" w:hAnsi="Open Sans"/>
                <w:color w:val="555555"/>
                <w:sz w:val="20"/>
                <w:szCs w:val="20"/>
              </w:rPr>
              <w:t>.10.-0</w:t>
            </w:r>
            <w:r>
              <w:rPr>
                <w:rFonts w:ascii="Open Sans" w:hAnsi="Open Sans"/>
                <w:color w:val="555555"/>
                <w:sz w:val="20"/>
                <w:szCs w:val="20"/>
              </w:rPr>
              <w:t>2</w:t>
            </w:r>
            <w:r w:rsidRPr="00435648">
              <w:rPr>
                <w:rFonts w:ascii="Open Sans" w:hAnsi="Open Sans"/>
                <w:color w:val="555555"/>
                <w:sz w:val="20"/>
                <w:szCs w:val="20"/>
              </w:rPr>
              <w:t>.11.</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Waffenstillstand</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11.11.</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Samstag</w:t>
            </w:r>
          </w:p>
        </w:tc>
        <w:tc>
          <w:tcPr>
            <w:tcW w:w="1843" w:type="dxa"/>
            <w:tcMar>
              <w:top w:w="0" w:type="dxa"/>
              <w:left w:w="0" w:type="dxa"/>
              <w:bottom w:w="0" w:type="dxa"/>
              <w:right w:w="0" w:type="dxa"/>
            </w:tcMar>
            <w:vAlign w:val="bottom"/>
            <w:hideMark/>
          </w:tcPr>
          <w:p w:rsidR="00E53269" w:rsidRPr="00435648" w:rsidRDefault="00E53269" w:rsidP="00E53269">
            <w:pPr>
              <w:rPr>
                <w:rFonts w:ascii="Open Sans" w:hAnsi="Open Sans"/>
                <w:color w:val="555555"/>
                <w:sz w:val="20"/>
                <w:szCs w:val="20"/>
              </w:rPr>
            </w:pPr>
            <w:r w:rsidRPr="00435648">
              <w:rPr>
                <w:rFonts w:ascii="Open Sans" w:hAnsi="Open Sans"/>
                <w:color w:val="555555"/>
                <w:sz w:val="20"/>
                <w:szCs w:val="20"/>
              </w:rPr>
              <w:t>S</w:t>
            </w:r>
            <w:r>
              <w:rPr>
                <w:rFonts w:ascii="Open Sans" w:hAnsi="Open Sans"/>
                <w:color w:val="555555"/>
                <w:sz w:val="20"/>
                <w:szCs w:val="20"/>
              </w:rPr>
              <w:t>onntag</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Tag der DG</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15.11.</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Mittwoch</w:t>
            </w:r>
          </w:p>
        </w:tc>
        <w:tc>
          <w:tcPr>
            <w:tcW w:w="1843" w:type="dxa"/>
            <w:tcMar>
              <w:top w:w="0" w:type="dxa"/>
              <w:left w:w="0" w:type="dxa"/>
              <w:bottom w:w="0" w:type="dxa"/>
              <w:right w:w="0" w:type="dxa"/>
            </w:tcMar>
            <w:vAlign w:val="bottom"/>
            <w:hideMark/>
          </w:tcPr>
          <w:p w:rsidR="00E53269" w:rsidRPr="00435648" w:rsidRDefault="00E53269" w:rsidP="00BF0EA1">
            <w:pPr>
              <w:rPr>
                <w:rFonts w:ascii="Open Sans" w:hAnsi="Open Sans"/>
                <w:color w:val="555555"/>
                <w:sz w:val="20"/>
                <w:szCs w:val="20"/>
              </w:rPr>
            </w:pPr>
            <w:r>
              <w:rPr>
                <w:rFonts w:ascii="Open Sans" w:hAnsi="Open Sans"/>
                <w:color w:val="555555"/>
                <w:sz w:val="20"/>
                <w:szCs w:val="20"/>
              </w:rPr>
              <w:t>Donnerstag</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Heiligabend</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24.12.</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bottom"/>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Sonntag</w:t>
            </w:r>
          </w:p>
        </w:tc>
        <w:tc>
          <w:tcPr>
            <w:tcW w:w="1843" w:type="dxa"/>
            <w:tcMar>
              <w:top w:w="0" w:type="dxa"/>
              <w:left w:w="0" w:type="dxa"/>
              <w:bottom w:w="0" w:type="dxa"/>
              <w:right w:w="0" w:type="dxa"/>
            </w:tcMar>
            <w:vAlign w:val="bottom"/>
            <w:hideMark/>
          </w:tcPr>
          <w:p w:rsidR="00E53269" w:rsidRPr="00435648" w:rsidRDefault="00E53269" w:rsidP="00BF0EA1">
            <w:pPr>
              <w:rPr>
                <w:rFonts w:ascii="Open Sans" w:hAnsi="Open Sans"/>
                <w:color w:val="555555"/>
                <w:sz w:val="20"/>
                <w:szCs w:val="20"/>
              </w:rPr>
            </w:pPr>
            <w:r>
              <w:rPr>
                <w:rFonts w:ascii="Open Sans" w:hAnsi="Open Sans"/>
                <w:color w:val="555555"/>
                <w:sz w:val="20"/>
                <w:szCs w:val="20"/>
              </w:rPr>
              <w:t>Montag</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Weihnachten</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Mo bis Fr</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Arial" w:hAnsi="Arial" w:cs="Arial"/>
                <w:sz w:val="20"/>
                <w:szCs w:val="20"/>
              </w:rPr>
            </w:pPr>
            <w:r w:rsidRPr="00435648">
              <w:rPr>
                <w:rFonts w:ascii="Open Sans" w:hAnsi="Open Sans"/>
                <w:color w:val="555555"/>
                <w:sz w:val="20"/>
                <w:szCs w:val="20"/>
              </w:rPr>
              <w:t>25.12.-05.01.</w:t>
            </w:r>
          </w:p>
        </w:tc>
        <w:tc>
          <w:tcPr>
            <w:tcW w:w="1843" w:type="dxa"/>
            <w:tcMar>
              <w:top w:w="0" w:type="dxa"/>
              <w:left w:w="0" w:type="dxa"/>
              <w:bottom w:w="0" w:type="dxa"/>
              <w:right w:w="0" w:type="dxa"/>
            </w:tcMar>
            <w:vAlign w:val="bottom"/>
            <w:hideMark/>
          </w:tcPr>
          <w:p w:rsidR="00E53269" w:rsidRPr="00435648" w:rsidRDefault="00E53269" w:rsidP="00E53269">
            <w:pPr>
              <w:rPr>
                <w:rFonts w:ascii="Arial" w:hAnsi="Arial" w:cs="Arial"/>
                <w:sz w:val="20"/>
                <w:szCs w:val="20"/>
              </w:rPr>
            </w:pPr>
            <w:r w:rsidRPr="00435648">
              <w:rPr>
                <w:rFonts w:ascii="Open Sans" w:hAnsi="Open Sans"/>
                <w:color w:val="555555"/>
                <w:sz w:val="20"/>
                <w:szCs w:val="20"/>
              </w:rPr>
              <w:t>2</w:t>
            </w:r>
            <w:r>
              <w:rPr>
                <w:rFonts w:ascii="Open Sans" w:hAnsi="Open Sans"/>
                <w:color w:val="555555"/>
                <w:sz w:val="20"/>
                <w:szCs w:val="20"/>
              </w:rPr>
              <w:t>4</w:t>
            </w:r>
            <w:r w:rsidRPr="00435648">
              <w:rPr>
                <w:rFonts w:ascii="Open Sans" w:hAnsi="Open Sans"/>
                <w:color w:val="555555"/>
                <w:sz w:val="20"/>
                <w:szCs w:val="20"/>
              </w:rPr>
              <w:t>.12.-0</w:t>
            </w:r>
            <w:r>
              <w:rPr>
                <w:rFonts w:ascii="Open Sans" w:hAnsi="Open Sans"/>
                <w:color w:val="555555"/>
                <w:sz w:val="20"/>
                <w:szCs w:val="20"/>
              </w:rPr>
              <w:t>4</w:t>
            </w:r>
            <w:r w:rsidRPr="00435648">
              <w:rPr>
                <w:rFonts w:ascii="Open Sans" w:hAnsi="Open Sans"/>
                <w:color w:val="555555"/>
                <w:sz w:val="20"/>
                <w:szCs w:val="20"/>
              </w:rPr>
              <w:t>.01.</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Karneval</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Mo bis Fr</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Arial" w:hAnsi="Arial" w:cs="Arial"/>
                <w:sz w:val="20"/>
                <w:szCs w:val="20"/>
              </w:rPr>
            </w:pPr>
            <w:r w:rsidRPr="00435648">
              <w:rPr>
                <w:rFonts w:ascii="Open Sans" w:hAnsi="Open Sans"/>
                <w:color w:val="555555"/>
                <w:sz w:val="20"/>
                <w:szCs w:val="20"/>
              </w:rPr>
              <w:t>12.02.-16.02.</w:t>
            </w:r>
          </w:p>
        </w:tc>
        <w:tc>
          <w:tcPr>
            <w:tcW w:w="1843" w:type="dxa"/>
            <w:tcMar>
              <w:top w:w="0" w:type="dxa"/>
              <w:left w:w="0" w:type="dxa"/>
              <w:bottom w:w="0" w:type="dxa"/>
              <w:right w:w="0" w:type="dxa"/>
            </w:tcMar>
            <w:vAlign w:val="bottom"/>
            <w:hideMark/>
          </w:tcPr>
          <w:p w:rsidR="00E53269" w:rsidRPr="00435648" w:rsidRDefault="00E53269" w:rsidP="00E53269">
            <w:pPr>
              <w:rPr>
                <w:rFonts w:ascii="Arial" w:hAnsi="Arial" w:cs="Arial"/>
                <w:sz w:val="20"/>
                <w:szCs w:val="20"/>
              </w:rPr>
            </w:pPr>
            <w:r>
              <w:rPr>
                <w:rFonts w:ascii="Open Sans" w:hAnsi="Open Sans"/>
                <w:color w:val="555555"/>
                <w:sz w:val="20"/>
                <w:szCs w:val="20"/>
              </w:rPr>
              <w:t>04</w:t>
            </w:r>
            <w:r w:rsidRPr="00435648">
              <w:rPr>
                <w:rFonts w:ascii="Open Sans" w:hAnsi="Open Sans"/>
                <w:color w:val="555555"/>
                <w:sz w:val="20"/>
                <w:szCs w:val="20"/>
              </w:rPr>
              <w:t>.0</w:t>
            </w:r>
            <w:r>
              <w:rPr>
                <w:rFonts w:ascii="Open Sans" w:hAnsi="Open Sans"/>
                <w:color w:val="555555"/>
                <w:sz w:val="20"/>
                <w:szCs w:val="20"/>
              </w:rPr>
              <w:t>3</w:t>
            </w:r>
            <w:r w:rsidRPr="00435648">
              <w:rPr>
                <w:rFonts w:ascii="Open Sans" w:hAnsi="Open Sans"/>
                <w:color w:val="555555"/>
                <w:sz w:val="20"/>
                <w:szCs w:val="20"/>
              </w:rPr>
              <w:t>.-</w:t>
            </w:r>
            <w:r>
              <w:rPr>
                <w:rFonts w:ascii="Open Sans" w:hAnsi="Open Sans"/>
                <w:color w:val="555555"/>
                <w:sz w:val="20"/>
                <w:szCs w:val="20"/>
              </w:rPr>
              <w:t>08</w:t>
            </w:r>
            <w:r w:rsidRPr="00435648">
              <w:rPr>
                <w:rFonts w:ascii="Open Sans" w:hAnsi="Open Sans"/>
                <w:color w:val="555555"/>
                <w:sz w:val="20"/>
                <w:szCs w:val="20"/>
              </w:rPr>
              <w:t>.0</w:t>
            </w:r>
            <w:r>
              <w:rPr>
                <w:rFonts w:ascii="Open Sans" w:hAnsi="Open Sans"/>
                <w:color w:val="555555"/>
                <w:sz w:val="20"/>
                <w:szCs w:val="20"/>
              </w:rPr>
              <w:t>3</w:t>
            </w:r>
            <w:r w:rsidRPr="00435648">
              <w:rPr>
                <w:rFonts w:ascii="Open Sans" w:hAnsi="Open Sans"/>
                <w:color w:val="555555"/>
                <w:sz w:val="20"/>
                <w:szCs w:val="20"/>
              </w:rPr>
              <w:t>.</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Ostern</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Mo bis Fr</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bottom"/>
          </w:tcPr>
          <w:p w:rsidR="00E53269" w:rsidRPr="00435648" w:rsidRDefault="00E53269" w:rsidP="00EC3610">
            <w:pPr>
              <w:rPr>
                <w:rFonts w:ascii="Arial" w:hAnsi="Arial" w:cs="Arial"/>
                <w:sz w:val="20"/>
                <w:szCs w:val="20"/>
              </w:rPr>
            </w:pPr>
            <w:r w:rsidRPr="00435648">
              <w:rPr>
                <w:rFonts w:ascii="Open Sans" w:hAnsi="Open Sans"/>
                <w:color w:val="555555"/>
                <w:sz w:val="20"/>
                <w:szCs w:val="20"/>
              </w:rPr>
              <w:t>02.-13.04.</w:t>
            </w:r>
          </w:p>
        </w:tc>
        <w:tc>
          <w:tcPr>
            <w:tcW w:w="1843" w:type="dxa"/>
            <w:tcMar>
              <w:top w:w="0" w:type="dxa"/>
              <w:left w:w="0" w:type="dxa"/>
              <w:bottom w:w="0" w:type="dxa"/>
              <w:right w:w="0" w:type="dxa"/>
            </w:tcMar>
            <w:vAlign w:val="bottom"/>
            <w:hideMark/>
          </w:tcPr>
          <w:p w:rsidR="00E53269" w:rsidRPr="00435648" w:rsidRDefault="00E53269" w:rsidP="00E53269">
            <w:pPr>
              <w:rPr>
                <w:rFonts w:ascii="Arial" w:hAnsi="Arial" w:cs="Arial"/>
                <w:sz w:val="20"/>
                <w:szCs w:val="20"/>
              </w:rPr>
            </w:pPr>
            <w:r w:rsidRPr="00435648">
              <w:rPr>
                <w:rFonts w:ascii="Open Sans" w:hAnsi="Open Sans"/>
                <w:color w:val="555555"/>
                <w:sz w:val="20"/>
                <w:szCs w:val="20"/>
              </w:rPr>
              <w:t>0</w:t>
            </w:r>
            <w:r>
              <w:rPr>
                <w:rFonts w:ascii="Open Sans" w:hAnsi="Open Sans"/>
                <w:color w:val="555555"/>
                <w:sz w:val="20"/>
                <w:szCs w:val="20"/>
              </w:rPr>
              <w:t>8</w:t>
            </w:r>
            <w:r w:rsidRPr="00435648">
              <w:rPr>
                <w:rFonts w:ascii="Open Sans" w:hAnsi="Open Sans"/>
                <w:color w:val="555555"/>
                <w:sz w:val="20"/>
                <w:szCs w:val="20"/>
              </w:rPr>
              <w:t>.-1</w:t>
            </w:r>
            <w:r>
              <w:rPr>
                <w:rFonts w:ascii="Open Sans" w:hAnsi="Open Sans"/>
                <w:color w:val="555555"/>
                <w:sz w:val="20"/>
                <w:szCs w:val="20"/>
              </w:rPr>
              <w:t>9</w:t>
            </w:r>
            <w:r w:rsidRPr="00435648">
              <w:rPr>
                <w:rFonts w:ascii="Open Sans" w:hAnsi="Open Sans"/>
                <w:color w:val="555555"/>
                <w:sz w:val="20"/>
                <w:szCs w:val="20"/>
              </w:rPr>
              <w:t>.04.</w:t>
            </w:r>
          </w:p>
        </w:tc>
      </w:tr>
      <w:tr w:rsidR="00E53269" w:rsidRPr="00722DB7" w:rsidTr="008E645E">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Ostermontag</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bottom"/>
          </w:tcPr>
          <w:p w:rsidR="00E53269" w:rsidRPr="00435648" w:rsidRDefault="00E53269" w:rsidP="00EC3610">
            <w:pPr>
              <w:rPr>
                <w:rFonts w:ascii="Arial" w:hAnsi="Arial" w:cs="Arial"/>
                <w:sz w:val="20"/>
                <w:szCs w:val="20"/>
              </w:rPr>
            </w:pPr>
            <w:r w:rsidRPr="00435648">
              <w:rPr>
                <w:rFonts w:ascii="Open Sans" w:hAnsi="Open Sans"/>
                <w:color w:val="555555"/>
                <w:sz w:val="20"/>
                <w:szCs w:val="20"/>
              </w:rPr>
              <w:t>02.04.</w:t>
            </w:r>
          </w:p>
        </w:tc>
        <w:tc>
          <w:tcPr>
            <w:tcW w:w="1843" w:type="dxa"/>
            <w:tcMar>
              <w:top w:w="0" w:type="dxa"/>
              <w:left w:w="0" w:type="dxa"/>
              <w:bottom w:w="0" w:type="dxa"/>
              <w:right w:w="0" w:type="dxa"/>
            </w:tcMar>
            <w:vAlign w:val="bottom"/>
            <w:hideMark/>
          </w:tcPr>
          <w:p w:rsidR="00E53269" w:rsidRPr="00435648" w:rsidRDefault="00E53269" w:rsidP="00F72512">
            <w:pPr>
              <w:rPr>
                <w:rFonts w:ascii="Arial" w:hAnsi="Arial" w:cs="Arial"/>
                <w:sz w:val="20"/>
                <w:szCs w:val="20"/>
              </w:rPr>
            </w:pPr>
            <w:r>
              <w:rPr>
                <w:rFonts w:ascii="Open Sans" w:hAnsi="Open Sans"/>
                <w:color w:val="555555"/>
                <w:sz w:val="20"/>
                <w:szCs w:val="20"/>
              </w:rPr>
              <w:t>2</w:t>
            </w:r>
            <w:r w:rsidRPr="00435648">
              <w:rPr>
                <w:rFonts w:ascii="Open Sans" w:hAnsi="Open Sans"/>
                <w:color w:val="555555"/>
                <w:sz w:val="20"/>
                <w:szCs w:val="20"/>
              </w:rPr>
              <w:t>2.04.</w:t>
            </w:r>
          </w:p>
        </w:tc>
      </w:tr>
      <w:tr w:rsidR="00E53269" w:rsidRPr="00722DB7" w:rsidTr="00E53269">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Ostertag</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center"/>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01.04.</w:t>
            </w:r>
          </w:p>
        </w:tc>
        <w:tc>
          <w:tcPr>
            <w:tcW w:w="1843" w:type="dxa"/>
            <w:tcMar>
              <w:top w:w="0" w:type="dxa"/>
              <w:left w:w="0" w:type="dxa"/>
              <w:bottom w:w="0" w:type="dxa"/>
              <w:right w:w="0" w:type="dxa"/>
            </w:tcMar>
            <w:vAlign w:val="center"/>
          </w:tcPr>
          <w:p w:rsidR="00E53269" w:rsidRPr="00435648" w:rsidRDefault="00E53269" w:rsidP="00E53269">
            <w:pPr>
              <w:rPr>
                <w:rFonts w:ascii="Open Sans" w:hAnsi="Open Sans"/>
                <w:color w:val="555555"/>
                <w:sz w:val="20"/>
                <w:szCs w:val="20"/>
              </w:rPr>
            </w:pPr>
            <w:r>
              <w:rPr>
                <w:rFonts w:ascii="Open Sans" w:hAnsi="Open Sans"/>
                <w:color w:val="555555"/>
                <w:sz w:val="20"/>
                <w:szCs w:val="20"/>
              </w:rPr>
              <w:t>21</w:t>
            </w:r>
            <w:r w:rsidRPr="00435648">
              <w:rPr>
                <w:rFonts w:ascii="Open Sans" w:hAnsi="Open Sans"/>
                <w:color w:val="555555"/>
                <w:sz w:val="20"/>
                <w:szCs w:val="20"/>
              </w:rPr>
              <w:t>.04.</w:t>
            </w:r>
          </w:p>
        </w:tc>
      </w:tr>
      <w:tr w:rsidR="00E53269" w:rsidRPr="00722DB7" w:rsidTr="00E53269">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Tag der Arbeit</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01.05.</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center"/>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Dienstag</w:t>
            </w:r>
          </w:p>
        </w:tc>
        <w:tc>
          <w:tcPr>
            <w:tcW w:w="1843" w:type="dxa"/>
            <w:tcMar>
              <w:top w:w="0" w:type="dxa"/>
              <w:left w:w="0" w:type="dxa"/>
              <w:bottom w:w="0" w:type="dxa"/>
              <w:right w:w="0" w:type="dxa"/>
            </w:tcMar>
            <w:vAlign w:val="center"/>
          </w:tcPr>
          <w:p w:rsidR="00E53269" w:rsidRPr="00435648" w:rsidRDefault="00E53269" w:rsidP="00E53269">
            <w:pPr>
              <w:rPr>
                <w:rFonts w:ascii="Open Sans" w:hAnsi="Open Sans"/>
                <w:color w:val="555555"/>
                <w:sz w:val="20"/>
                <w:szCs w:val="20"/>
              </w:rPr>
            </w:pPr>
            <w:r>
              <w:rPr>
                <w:rFonts w:ascii="Open Sans" w:hAnsi="Open Sans"/>
                <w:color w:val="555555"/>
                <w:sz w:val="20"/>
                <w:szCs w:val="20"/>
              </w:rPr>
              <w:t>Mittwoch</w:t>
            </w:r>
          </w:p>
        </w:tc>
      </w:tr>
      <w:tr w:rsidR="00E53269" w:rsidRPr="00722DB7" w:rsidTr="00E53269">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Christi Himmelfahrt</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Donnerstag</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center"/>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10.05.</w:t>
            </w:r>
          </w:p>
        </w:tc>
        <w:tc>
          <w:tcPr>
            <w:tcW w:w="1843" w:type="dxa"/>
            <w:tcMar>
              <w:top w:w="0" w:type="dxa"/>
              <w:left w:w="0" w:type="dxa"/>
              <w:bottom w:w="0" w:type="dxa"/>
              <w:right w:w="0" w:type="dxa"/>
            </w:tcMar>
            <w:vAlign w:val="center"/>
          </w:tcPr>
          <w:p w:rsidR="00E53269" w:rsidRPr="00435648" w:rsidRDefault="00E53269" w:rsidP="00E53269">
            <w:pPr>
              <w:rPr>
                <w:rFonts w:ascii="Open Sans" w:hAnsi="Open Sans"/>
                <w:color w:val="555555"/>
                <w:sz w:val="20"/>
                <w:szCs w:val="20"/>
              </w:rPr>
            </w:pPr>
            <w:r>
              <w:rPr>
                <w:rFonts w:ascii="Open Sans" w:hAnsi="Open Sans"/>
                <w:color w:val="555555"/>
                <w:sz w:val="20"/>
                <w:szCs w:val="20"/>
              </w:rPr>
              <w:t>30</w:t>
            </w:r>
            <w:r w:rsidRPr="00435648">
              <w:rPr>
                <w:rFonts w:ascii="Open Sans" w:hAnsi="Open Sans"/>
                <w:color w:val="555555"/>
                <w:sz w:val="20"/>
                <w:szCs w:val="20"/>
              </w:rPr>
              <w:t>.05.</w:t>
            </w:r>
          </w:p>
        </w:tc>
      </w:tr>
      <w:tr w:rsidR="00E53269" w:rsidRPr="00722DB7" w:rsidTr="00E53269">
        <w:tc>
          <w:tcPr>
            <w:tcW w:w="2268"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Pfingstmontag</w:t>
            </w:r>
          </w:p>
        </w:tc>
        <w:tc>
          <w:tcPr>
            <w:tcW w:w="1084"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center"/>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21.05.</w:t>
            </w:r>
          </w:p>
        </w:tc>
        <w:tc>
          <w:tcPr>
            <w:tcW w:w="1843" w:type="dxa"/>
            <w:tcMar>
              <w:top w:w="0" w:type="dxa"/>
              <w:left w:w="0" w:type="dxa"/>
              <w:bottom w:w="0" w:type="dxa"/>
              <w:right w:w="0" w:type="dxa"/>
            </w:tcMar>
            <w:vAlign w:val="center"/>
          </w:tcPr>
          <w:p w:rsidR="00E53269" w:rsidRPr="00435648" w:rsidRDefault="00E53269" w:rsidP="00E53269">
            <w:pPr>
              <w:rPr>
                <w:rFonts w:ascii="Open Sans" w:hAnsi="Open Sans"/>
                <w:color w:val="555555"/>
                <w:sz w:val="20"/>
                <w:szCs w:val="20"/>
              </w:rPr>
            </w:pPr>
            <w:r>
              <w:rPr>
                <w:rFonts w:ascii="Open Sans" w:hAnsi="Open Sans"/>
                <w:color w:val="555555"/>
                <w:sz w:val="20"/>
                <w:szCs w:val="20"/>
              </w:rPr>
              <w:t>10</w:t>
            </w:r>
            <w:r w:rsidRPr="00435648">
              <w:rPr>
                <w:rFonts w:ascii="Open Sans" w:hAnsi="Open Sans"/>
                <w:color w:val="555555"/>
                <w:sz w:val="20"/>
                <w:szCs w:val="20"/>
              </w:rPr>
              <w:t>.05.</w:t>
            </w:r>
          </w:p>
        </w:tc>
      </w:tr>
      <w:tr w:rsidR="00E53269" w:rsidRPr="00722DB7" w:rsidTr="00E53269">
        <w:tc>
          <w:tcPr>
            <w:tcW w:w="3352" w:type="dxa"/>
            <w:gridSpan w:val="2"/>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Tag(e) zur freien Verfügung</w:t>
            </w:r>
          </w:p>
        </w:tc>
        <w:tc>
          <w:tcPr>
            <w:tcW w:w="50" w:type="dxa"/>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 </w:t>
            </w:r>
          </w:p>
        </w:tc>
        <w:tc>
          <w:tcPr>
            <w:tcW w:w="1843" w:type="dxa"/>
            <w:tcMar>
              <w:top w:w="0" w:type="dxa"/>
              <w:left w:w="0" w:type="dxa"/>
              <w:bottom w:w="0" w:type="dxa"/>
              <w:right w:w="0" w:type="dxa"/>
            </w:tcMar>
            <w:vAlign w:val="center"/>
          </w:tcPr>
          <w:p w:rsidR="00E53269" w:rsidRPr="00435648" w:rsidRDefault="00E53269" w:rsidP="00FF4E45">
            <w:pPr>
              <w:spacing w:before="100" w:beforeAutospacing="1" w:after="100" w:afterAutospacing="1"/>
              <w:rPr>
                <w:rFonts w:ascii="Open Sans" w:hAnsi="Open Sans"/>
                <w:color w:val="555555"/>
                <w:sz w:val="20"/>
                <w:szCs w:val="20"/>
              </w:rPr>
            </w:pPr>
          </w:p>
        </w:tc>
        <w:tc>
          <w:tcPr>
            <w:tcW w:w="1843" w:type="dxa"/>
            <w:tcMar>
              <w:top w:w="0" w:type="dxa"/>
              <w:left w:w="0" w:type="dxa"/>
              <w:bottom w:w="0" w:type="dxa"/>
              <w:right w:w="0" w:type="dxa"/>
            </w:tcMar>
            <w:vAlign w:val="center"/>
            <w:hideMark/>
          </w:tcPr>
          <w:p w:rsidR="00E53269" w:rsidRPr="00435648" w:rsidRDefault="00E53269" w:rsidP="00E53269">
            <w:pPr>
              <w:rPr>
                <w:rFonts w:ascii="Open Sans" w:hAnsi="Open Sans"/>
                <w:color w:val="555555"/>
                <w:sz w:val="20"/>
                <w:szCs w:val="20"/>
              </w:rPr>
            </w:pPr>
            <w:r>
              <w:rPr>
                <w:rFonts w:ascii="Open Sans" w:hAnsi="Open Sans"/>
                <w:color w:val="555555"/>
                <w:sz w:val="20"/>
                <w:szCs w:val="20"/>
              </w:rPr>
              <w:t>0</w:t>
            </w:r>
            <w:r w:rsidRPr="00435648">
              <w:rPr>
                <w:rFonts w:ascii="Open Sans" w:hAnsi="Open Sans"/>
                <w:color w:val="555555"/>
                <w:sz w:val="20"/>
                <w:szCs w:val="20"/>
              </w:rPr>
              <w:t xml:space="preserve"> Tage</w:t>
            </w:r>
          </w:p>
        </w:tc>
      </w:tr>
      <w:tr w:rsidR="00E53269" w:rsidRPr="00722DB7" w:rsidTr="00E53269">
        <w:tc>
          <w:tcPr>
            <w:tcW w:w="3352" w:type="dxa"/>
            <w:gridSpan w:val="2"/>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555555"/>
                <w:sz w:val="20"/>
                <w:szCs w:val="20"/>
              </w:rPr>
              <w:t>Anzahl effektiver Schultage</w:t>
            </w:r>
          </w:p>
        </w:tc>
        <w:tc>
          <w:tcPr>
            <w:tcW w:w="50"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c>
          <w:tcPr>
            <w:tcW w:w="1843" w:type="dxa"/>
            <w:tcMar>
              <w:top w:w="0" w:type="dxa"/>
              <w:left w:w="0" w:type="dxa"/>
              <w:bottom w:w="0" w:type="dxa"/>
              <w:right w:w="0" w:type="dxa"/>
            </w:tcMar>
            <w:vAlign w:val="center"/>
          </w:tcPr>
          <w:p w:rsidR="00E53269" w:rsidRPr="00435648" w:rsidRDefault="00E53269" w:rsidP="00BF0EA1">
            <w:pPr>
              <w:spacing w:before="100" w:beforeAutospacing="1" w:after="100" w:afterAutospacing="1"/>
              <w:rPr>
                <w:rFonts w:ascii="Open Sans" w:hAnsi="Open Sans"/>
                <w:color w:val="555555"/>
                <w:sz w:val="20"/>
                <w:szCs w:val="20"/>
              </w:rPr>
            </w:pPr>
          </w:p>
        </w:tc>
        <w:tc>
          <w:tcPr>
            <w:tcW w:w="1843" w:type="dxa"/>
            <w:tcMar>
              <w:top w:w="0" w:type="dxa"/>
              <w:left w:w="0" w:type="dxa"/>
              <w:bottom w:w="0" w:type="dxa"/>
              <w:right w:w="0" w:type="dxa"/>
            </w:tcMar>
            <w:vAlign w:val="center"/>
            <w:hideMark/>
          </w:tcPr>
          <w:p w:rsidR="00E53269" w:rsidRPr="00435648" w:rsidRDefault="00E53269" w:rsidP="00EC3610">
            <w:pPr>
              <w:rPr>
                <w:rFonts w:ascii="Open Sans" w:hAnsi="Open Sans"/>
                <w:color w:val="555555"/>
                <w:sz w:val="20"/>
                <w:szCs w:val="20"/>
              </w:rPr>
            </w:pPr>
            <w:r w:rsidRPr="00435648">
              <w:rPr>
                <w:rFonts w:ascii="Open Sans" w:hAnsi="Open Sans"/>
                <w:color w:val="555555"/>
                <w:sz w:val="20"/>
                <w:szCs w:val="20"/>
              </w:rPr>
              <w:t>180</w:t>
            </w:r>
          </w:p>
        </w:tc>
      </w:tr>
      <w:tr w:rsidR="00E53269" w:rsidRPr="00722DB7" w:rsidTr="005F36CC">
        <w:tc>
          <w:tcPr>
            <w:tcW w:w="5245" w:type="dxa"/>
            <w:gridSpan w:val="4"/>
            <w:tcMar>
              <w:top w:w="0" w:type="dxa"/>
              <w:left w:w="0" w:type="dxa"/>
              <w:bottom w:w="0" w:type="dxa"/>
              <w:right w:w="0" w:type="dxa"/>
            </w:tcMar>
            <w:vAlign w:val="center"/>
            <w:hideMark/>
          </w:tcPr>
          <w:p w:rsidR="00E53269" w:rsidRPr="00722DB7" w:rsidRDefault="00E53269" w:rsidP="00722DB7">
            <w:pPr>
              <w:spacing w:before="100" w:beforeAutospacing="1" w:after="100" w:afterAutospacing="1"/>
              <w:rPr>
                <w:rFonts w:ascii="Open Sans" w:hAnsi="Open Sans"/>
                <w:color w:val="555555"/>
                <w:sz w:val="20"/>
                <w:szCs w:val="20"/>
              </w:rPr>
            </w:pPr>
            <w:r w:rsidRPr="00722DB7">
              <w:rPr>
                <w:rFonts w:ascii="Open Sans" w:hAnsi="Open Sans"/>
                <w:b/>
                <w:bCs/>
                <w:color w:val="0E3F5D"/>
                <w:sz w:val="20"/>
                <w:szCs w:val="20"/>
              </w:rPr>
              <w:t>Ende des Schuljahres: 30. Juni</w:t>
            </w:r>
          </w:p>
        </w:tc>
        <w:tc>
          <w:tcPr>
            <w:tcW w:w="1843" w:type="dxa"/>
            <w:tcMar>
              <w:top w:w="0" w:type="dxa"/>
              <w:left w:w="0" w:type="dxa"/>
              <w:bottom w:w="0" w:type="dxa"/>
              <w:right w:w="0" w:type="dxa"/>
            </w:tcMar>
            <w:vAlign w:val="center"/>
            <w:hideMark/>
          </w:tcPr>
          <w:p w:rsidR="00E53269" w:rsidRPr="00722DB7" w:rsidRDefault="00E53269" w:rsidP="00722DB7">
            <w:pPr>
              <w:rPr>
                <w:rFonts w:ascii="Open Sans" w:hAnsi="Open Sans"/>
                <w:color w:val="555555"/>
              </w:rPr>
            </w:pPr>
            <w:r w:rsidRPr="00722DB7">
              <w:rPr>
                <w:rFonts w:ascii="Open Sans" w:hAnsi="Open Sans"/>
                <w:color w:val="555555"/>
              </w:rPr>
              <w:t> </w:t>
            </w:r>
          </w:p>
        </w:tc>
      </w:tr>
    </w:tbl>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Ein Schuljahr umfasst zwischen 178 Tage und 184 Tagen geöffnet sein. Die Schulen sind durchschnittlich an 181 Tagen geöffnet. Der Durchschnitt wird innerhalb einer Referenzperiode von fünf Schuljahren ermittelt. Die Regierung bestimmt die Dauer eines jeden Schuljahres. Sie bestimmt den ersten und den letzten Unterrichtstag sowie die unterrichtsfreien Tage und regelt die Bestimmungen über zusätzliche oder außerplanmäßige freie Tage. Letztere werden von den Schulen selbst bestimmt. Die Anzahl unterrichtsfreier Tage beträgt höchstens zwei Tage.</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An folgenden Tagen findet kein Unterricht statt:</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an allen Samstagen und Sonntagen</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1. November,</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11. November,</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15. November,</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24., 25. und 26. Dezember,</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1. Januar,</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Ostermontag,</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1. Mai,</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an Christi Himmelfahrt,</w:t>
      </w:r>
    </w:p>
    <w:p w:rsidR="00722DB7" w:rsidRPr="00722DB7" w:rsidRDefault="00722DB7" w:rsidP="00722DB7">
      <w:pPr>
        <w:numPr>
          <w:ilvl w:val="0"/>
          <w:numId w:val="1"/>
        </w:numPr>
        <w:shd w:val="clear" w:color="auto" w:fill="FFFFFF"/>
        <w:spacing w:before="100" w:beforeAutospacing="1" w:after="100" w:afterAutospacing="1"/>
        <w:rPr>
          <w:rFonts w:ascii="Open Sans" w:hAnsi="Open Sans"/>
          <w:color w:val="555555"/>
        </w:rPr>
      </w:pPr>
      <w:r w:rsidRPr="00722DB7">
        <w:rPr>
          <w:rFonts w:ascii="Open Sans" w:hAnsi="Open Sans"/>
          <w:color w:val="555555"/>
        </w:rPr>
        <w:t>am Pfingstmontag.</w:t>
      </w:r>
    </w:p>
    <w:p w:rsidR="00722DB7" w:rsidRPr="00722DB7" w:rsidRDefault="00722DB7" w:rsidP="00722DB7">
      <w:pPr>
        <w:shd w:val="clear" w:color="auto" w:fill="FFFFFF"/>
        <w:spacing w:before="100" w:beforeAutospacing="1" w:after="100" w:afterAutospacing="1"/>
        <w:outlineLvl w:val="1"/>
        <w:rPr>
          <w:rFonts w:ascii="Open Sans" w:hAnsi="Open Sans"/>
          <w:b/>
          <w:bCs/>
          <w:color w:val="555555"/>
          <w:sz w:val="36"/>
          <w:szCs w:val="36"/>
        </w:rPr>
      </w:pPr>
      <w:r w:rsidRPr="00722DB7">
        <w:rPr>
          <w:rFonts w:ascii="Open Sans" w:hAnsi="Open Sans"/>
          <w:b/>
          <w:bCs/>
          <w:color w:val="555555"/>
          <w:sz w:val="36"/>
          <w:szCs w:val="36"/>
        </w:rPr>
        <w:lastRenderedPageBreak/>
        <w:t>Öffnungszeiten und Wochenstundenplan</w:t>
      </w:r>
    </w:p>
    <w:p w:rsidR="00722DB7" w:rsidRPr="00722DB7" w:rsidRDefault="00722DB7" w:rsidP="00722DB7">
      <w:pPr>
        <w:shd w:val="clear" w:color="auto" w:fill="FFFFFF"/>
        <w:spacing w:before="100" w:beforeAutospacing="1" w:after="100" w:afterAutospacing="1"/>
        <w:outlineLvl w:val="2"/>
        <w:rPr>
          <w:rFonts w:ascii="Open Sans" w:hAnsi="Open Sans"/>
          <w:b/>
          <w:bCs/>
          <w:color w:val="555555"/>
          <w:sz w:val="27"/>
          <w:szCs w:val="27"/>
        </w:rPr>
      </w:pPr>
      <w:r w:rsidRPr="00722DB7">
        <w:rPr>
          <w:rFonts w:ascii="Open Sans" w:hAnsi="Open Sans"/>
          <w:b/>
          <w:bCs/>
          <w:color w:val="555555"/>
          <w:sz w:val="27"/>
          <w:szCs w:val="27"/>
        </w:rPr>
        <w:t>Regelgrundschulwesen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Unterricht wird von montags bis freitags durchgeführt. Mittwochnachmittags findet kein Unterricht statt.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Unterrichtsbeginn und Unterrichtsende liegen zwischen 8.00 und 16.00 Uhr. Allerdings ist die Schule vormittags und nachmittags jeweils eine Viertelstunde vor Unterrichtsbeginn und eine Viertelstunde nach Unterrichtsende geöffnet.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Die Mittagspause beträgt mindestens 60 Minuten.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Die Öffnungszeiten der Schule tragen der offiziell organisierten Schülerbeförderung Rechnung.</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Auf Vorschlag des Pädagogischen Rates und nach Rücksprache mit der Eltern- und gegebenenfalls einer anerkannten Personalvertretung legt der Schulträger (bzw. der Schulleiter in den Gemeinschaftsschulen) die Öffnungszeiten der Schule, den Zeitpunkt des Unterrichtsbeginns und des Unterrichtsendes sowie die Dauer der Mittagspause fest.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Während der Öffnungszeiten gewährleistet der Schulträger eine angemessene Beaufsichtigung der Schüler (siehe auch "Mittagsaufsicht" und "Stellenbeschreibung und Arbeitszeit").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Wochenstundenplan des Schülers umfasst 28 Stunden. Nach Beratung im Pädagogischen Rat entscheidet der Schulleiter über die Organisation des Wochenstundenplans.</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Wochenstundenplan kann aus pädagogischen Gründen im Laufe des Schuljahres verändert werden, wobei die vorgeschriebene Gesamtzahl der Stunden pro Fach am Ende der Stufe erreicht werden muss.</w:t>
      </w:r>
    </w:p>
    <w:p w:rsidR="00722DB7" w:rsidRPr="00722DB7" w:rsidRDefault="00722DB7" w:rsidP="00722DB7">
      <w:pPr>
        <w:shd w:val="clear" w:color="auto" w:fill="FFFFFF"/>
        <w:spacing w:before="100" w:beforeAutospacing="1" w:after="100" w:afterAutospacing="1"/>
        <w:outlineLvl w:val="2"/>
        <w:rPr>
          <w:rFonts w:ascii="Open Sans" w:hAnsi="Open Sans"/>
          <w:b/>
          <w:bCs/>
          <w:color w:val="555555"/>
          <w:sz w:val="27"/>
          <w:szCs w:val="27"/>
        </w:rPr>
      </w:pPr>
      <w:r w:rsidRPr="00722DB7">
        <w:rPr>
          <w:rFonts w:ascii="Open Sans" w:hAnsi="Open Sans"/>
          <w:b/>
          <w:bCs/>
          <w:color w:val="555555"/>
          <w:sz w:val="27"/>
          <w:szCs w:val="27"/>
        </w:rPr>
        <w:t>Fördergrundschulwesen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Unterricht wird von montags bis freitags durchgeführt. Mittwochnachmittags findet kein Unterricht statt.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Unterricht wird zwischen 8.00 und 17.00 Uhr organisiert. Abweichungen hiervon sind im Rahmen des Schulprojektes möglich.</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Die Mittagspause beträgt mindestens 60 Minuten.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Die Regierung kann wegen der Gestaltung der Schülerbeförderung einschränkende Maßnahmen festlegen.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Während der Öffnungszeiten gewährleistet der Schulträger eine angemessene Beaufsichtigung der Schüler (siehe auch "Mittagsaufsicht").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Wochenstundenplan des Schülers umfasst 28 Stunden. Nach Beratung im Pädagogischen Rat entscheidet der Schulleiter über die Organisation des Wochenstundenplans.</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Wochenstundenplan kann aus pädagogischen Gründen im Laufe des Schuljahres verändert werden, wobei die vorgeschriebene Gesamtzahl der Stunden pro Fach am Ende der Stufe erreicht werden muss.</w:t>
      </w:r>
      <w:r w:rsidRPr="00722DB7">
        <w:rPr>
          <w:rFonts w:ascii="Open Sans" w:hAnsi="Open Sans"/>
          <w:color w:val="555555"/>
          <w:sz w:val="20"/>
          <w:szCs w:val="20"/>
        </w:rPr>
        <w:br/>
      </w:r>
      <w:r w:rsidRPr="00722DB7">
        <w:rPr>
          <w:rFonts w:ascii="Open Sans" w:hAnsi="Open Sans"/>
          <w:color w:val="555555"/>
          <w:sz w:val="20"/>
          <w:szCs w:val="20"/>
        </w:rPr>
        <w:br/>
      </w:r>
      <w:r w:rsidRPr="00722DB7">
        <w:rPr>
          <w:rFonts w:ascii="Open Sans" w:hAnsi="Open Sans"/>
          <w:b/>
          <w:bCs/>
          <w:color w:val="555555"/>
          <w:sz w:val="20"/>
          <w:szCs w:val="20"/>
        </w:rPr>
        <w:t>Regel- und Fördersekundarschulwesen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Unterricht wird von montags bis freitags durchgeführt</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Unterricht wird zwischen 8.00 und 17.00 Uhr organisiert. Abweichungen hiervon sind im Rahmen des Schulprojektes möglich.</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Der Wochenstundenplan des Schülers umfasst 28 Stunden.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lastRenderedPageBreak/>
        <w:t>Die Mittagspause beträgt mindestens 50 Minuten.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Die Regierung kann wegen der Gestaltung der Schülerbeförderung einschränkende Maßnahmen festlegen.</w:t>
      </w:r>
    </w:p>
    <w:p w:rsidR="00722DB7" w:rsidRPr="00722DB7" w:rsidRDefault="00722DB7" w:rsidP="00722DB7">
      <w:pPr>
        <w:shd w:val="clear" w:color="auto" w:fill="FFFFFF"/>
        <w:spacing w:before="100" w:beforeAutospacing="1" w:after="100" w:afterAutospacing="1"/>
        <w:rPr>
          <w:rFonts w:ascii="Open Sans" w:hAnsi="Open Sans"/>
          <w:color w:val="555555"/>
          <w:sz w:val="20"/>
          <w:szCs w:val="20"/>
        </w:rPr>
      </w:pPr>
      <w:r w:rsidRPr="00722DB7">
        <w:rPr>
          <w:rFonts w:ascii="Open Sans" w:hAnsi="Open Sans"/>
          <w:color w:val="555555"/>
          <w:sz w:val="20"/>
          <w:szCs w:val="20"/>
        </w:rPr>
        <w:t>Nach Beratung im Pädagogischen Rat entscheidet der Schulleiter über die Organisation des Schultages.</w:t>
      </w:r>
    </w:p>
    <w:p w:rsidR="00722DB7" w:rsidRPr="00722DB7" w:rsidRDefault="00722DB7" w:rsidP="00722DB7">
      <w:pPr>
        <w:shd w:val="clear" w:color="auto" w:fill="FFFFFF"/>
        <w:spacing w:before="100" w:beforeAutospacing="1" w:after="100" w:afterAutospacing="1"/>
        <w:outlineLvl w:val="1"/>
        <w:rPr>
          <w:rFonts w:ascii="Open Sans" w:hAnsi="Open Sans"/>
          <w:b/>
          <w:bCs/>
          <w:color w:val="555555"/>
          <w:sz w:val="36"/>
          <w:szCs w:val="36"/>
        </w:rPr>
      </w:pPr>
      <w:r w:rsidRPr="00722DB7">
        <w:rPr>
          <w:rFonts w:ascii="Open Sans" w:hAnsi="Open Sans"/>
          <w:b/>
          <w:bCs/>
          <w:color w:val="555555"/>
          <w:sz w:val="36"/>
          <w:szCs w:val="36"/>
        </w:rPr>
        <w:t>Gesetzliche Grundlage</w:t>
      </w:r>
    </w:p>
    <w:p w:rsidR="00722DB7" w:rsidRPr="00F648A2" w:rsidRDefault="00722DB7" w:rsidP="00F648A2">
      <w:pPr>
        <w:pStyle w:val="Listenabsatz"/>
        <w:numPr>
          <w:ilvl w:val="0"/>
          <w:numId w:val="3"/>
        </w:numPr>
        <w:shd w:val="clear" w:color="auto" w:fill="FFFFFF"/>
        <w:spacing w:before="100" w:beforeAutospacing="1" w:after="100" w:afterAutospacing="1"/>
        <w:rPr>
          <w:rFonts w:ascii="Open Sans" w:hAnsi="Open Sans"/>
          <w:color w:val="555555"/>
          <w:sz w:val="20"/>
          <w:szCs w:val="20"/>
        </w:rPr>
      </w:pPr>
      <w:r w:rsidRPr="00F648A2">
        <w:rPr>
          <w:rFonts w:ascii="Open Sans" w:hAnsi="Open Sans"/>
          <w:color w:val="555555"/>
          <w:sz w:val="20"/>
          <w:szCs w:val="20"/>
        </w:rPr>
        <w:t>Dekret vom 31. August 1998 über den Auftrag an die Schulträger und das Schulpersonal sowie über die allgemeinen pädagogischen und organisatorischen Bestimmungen für die Regel- und Förderschulen: Artikel 40, 57 bis 67</w:t>
      </w:r>
    </w:p>
    <w:p w:rsidR="00722DB7" w:rsidRPr="00F648A2" w:rsidRDefault="00722DB7" w:rsidP="00F648A2">
      <w:pPr>
        <w:pStyle w:val="Listenabsatz"/>
        <w:numPr>
          <w:ilvl w:val="0"/>
          <w:numId w:val="3"/>
        </w:numPr>
        <w:shd w:val="clear" w:color="auto" w:fill="FFFFFF"/>
        <w:spacing w:before="100" w:beforeAutospacing="1" w:after="100" w:afterAutospacing="1"/>
        <w:rPr>
          <w:rFonts w:ascii="Open Sans" w:hAnsi="Open Sans"/>
          <w:color w:val="555555"/>
          <w:sz w:val="20"/>
          <w:szCs w:val="20"/>
        </w:rPr>
      </w:pPr>
      <w:r w:rsidRPr="00F648A2">
        <w:rPr>
          <w:rFonts w:ascii="Open Sans" w:hAnsi="Open Sans"/>
          <w:color w:val="555555"/>
          <w:sz w:val="20"/>
          <w:szCs w:val="20"/>
        </w:rPr>
        <w:t>Dekret vom 26. April 1999 über das Regelgrundschulwesen: Artikel 22</w:t>
      </w:r>
    </w:p>
    <w:p w:rsidR="00722DB7" w:rsidRPr="00F648A2" w:rsidRDefault="00722DB7" w:rsidP="00F648A2">
      <w:pPr>
        <w:pStyle w:val="Listenabsatz"/>
        <w:numPr>
          <w:ilvl w:val="0"/>
          <w:numId w:val="3"/>
        </w:numPr>
        <w:shd w:val="clear" w:color="auto" w:fill="FFFFFF"/>
        <w:spacing w:before="100" w:beforeAutospacing="1" w:after="100" w:afterAutospacing="1"/>
        <w:rPr>
          <w:rFonts w:ascii="Open Sans" w:hAnsi="Open Sans"/>
          <w:color w:val="555555"/>
          <w:sz w:val="20"/>
          <w:szCs w:val="20"/>
        </w:rPr>
      </w:pPr>
      <w:r w:rsidRPr="00F648A2">
        <w:rPr>
          <w:rFonts w:ascii="Open Sans" w:hAnsi="Open Sans"/>
          <w:color w:val="555555"/>
          <w:sz w:val="20"/>
          <w:szCs w:val="20"/>
        </w:rPr>
        <w:t>Erlass der Regierung vom 15. September 2011 zur Festlegung des Schulkalenders sowie des Kalenders für die akademischen Jahre 2012-2013 bis 2019-2020.</w:t>
      </w:r>
    </w:p>
    <w:p w:rsidR="00E71E61" w:rsidRPr="00722DB7" w:rsidRDefault="00960CF7" w:rsidP="00722DB7">
      <w:pPr>
        <w:shd w:val="clear" w:color="auto" w:fill="FFFFFF"/>
        <w:rPr>
          <w:rFonts w:ascii="Open Sans" w:hAnsi="Open Sans"/>
          <w:color w:val="555555"/>
        </w:rPr>
      </w:pPr>
    </w:p>
    <w:sectPr w:rsidR="00E71E61" w:rsidRPr="00722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120"/>
    <w:multiLevelType w:val="multilevel"/>
    <w:tmpl w:val="458E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F2676"/>
    <w:multiLevelType w:val="multilevel"/>
    <w:tmpl w:val="7C7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B3045"/>
    <w:multiLevelType w:val="hybridMultilevel"/>
    <w:tmpl w:val="E5103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B7"/>
    <w:rsid w:val="002528B5"/>
    <w:rsid w:val="00435648"/>
    <w:rsid w:val="0043687C"/>
    <w:rsid w:val="004B6F0A"/>
    <w:rsid w:val="0059319B"/>
    <w:rsid w:val="005B2E22"/>
    <w:rsid w:val="005E0917"/>
    <w:rsid w:val="005F36CC"/>
    <w:rsid w:val="0068341D"/>
    <w:rsid w:val="006F5806"/>
    <w:rsid w:val="00722DB7"/>
    <w:rsid w:val="00723CAD"/>
    <w:rsid w:val="007E7C2A"/>
    <w:rsid w:val="00917B6B"/>
    <w:rsid w:val="00960CF7"/>
    <w:rsid w:val="00BF0EA1"/>
    <w:rsid w:val="00E53269"/>
    <w:rsid w:val="00F648A2"/>
    <w:rsid w:val="00F72512"/>
    <w:rsid w:val="00FF4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E22"/>
    <w:rPr>
      <w:sz w:val="24"/>
      <w:szCs w:val="24"/>
      <w:lang w:eastAsia="de-DE"/>
    </w:rPr>
  </w:style>
  <w:style w:type="paragraph" w:styleId="berschrift1">
    <w:name w:val="heading 1"/>
    <w:basedOn w:val="Standard"/>
    <w:next w:val="Standard"/>
    <w:link w:val="berschrift1Zchn"/>
    <w:uiPriority w:val="9"/>
    <w:qFormat/>
    <w:rsid w:val="005B2E22"/>
    <w:pPr>
      <w:keepNext/>
      <w:spacing w:before="240" w:after="60"/>
      <w:outlineLvl w:val="0"/>
    </w:pPr>
    <w:rPr>
      <w:rFonts w:cs="Arial"/>
      <w:b/>
      <w:bCs/>
      <w:kern w:val="32"/>
      <w:szCs w:val="32"/>
    </w:rPr>
  </w:style>
  <w:style w:type="paragraph" w:styleId="berschrift2">
    <w:name w:val="heading 2"/>
    <w:basedOn w:val="Standard"/>
    <w:next w:val="Standard"/>
    <w:link w:val="berschrift2Zchn"/>
    <w:uiPriority w:val="9"/>
    <w:qFormat/>
    <w:rsid w:val="005B2E22"/>
    <w:pPr>
      <w:keepNext/>
      <w:tabs>
        <w:tab w:val="left" w:pos="540"/>
      </w:tabs>
      <w:ind w:left="-180"/>
      <w:outlineLvl w:val="1"/>
    </w:pPr>
    <w:rPr>
      <w:rFonts w:ascii="Tahoma" w:hAnsi="Tahoma" w:cs="Tahoma"/>
      <w:sz w:val="28"/>
    </w:rPr>
  </w:style>
  <w:style w:type="paragraph" w:styleId="berschrift3">
    <w:name w:val="heading 3"/>
    <w:basedOn w:val="Standard"/>
    <w:link w:val="berschrift3Zchn"/>
    <w:uiPriority w:val="9"/>
    <w:qFormat/>
    <w:rsid w:val="00722DB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E22"/>
    <w:rPr>
      <w:rFonts w:cs="Arial"/>
      <w:b/>
      <w:bCs/>
      <w:kern w:val="32"/>
      <w:sz w:val="24"/>
      <w:szCs w:val="32"/>
      <w:lang w:eastAsia="de-DE"/>
    </w:rPr>
  </w:style>
  <w:style w:type="character" w:customStyle="1" w:styleId="berschrift2Zchn">
    <w:name w:val="Überschrift 2 Zchn"/>
    <w:basedOn w:val="Absatz-Standardschriftart"/>
    <w:link w:val="berschrift2"/>
    <w:uiPriority w:val="9"/>
    <w:rsid w:val="005B2E22"/>
    <w:rPr>
      <w:rFonts w:ascii="Tahoma" w:hAnsi="Tahoma" w:cs="Tahoma"/>
      <w:sz w:val="28"/>
      <w:szCs w:val="24"/>
      <w:lang w:eastAsia="de-DE"/>
    </w:rPr>
  </w:style>
  <w:style w:type="character" w:customStyle="1" w:styleId="berschrift3Zchn">
    <w:name w:val="Überschrift 3 Zchn"/>
    <w:basedOn w:val="Absatz-Standardschriftart"/>
    <w:link w:val="berschrift3"/>
    <w:uiPriority w:val="9"/>
    <w:rsid w:val="00722DB7"/>
    <w:rPr>
      <w:b/>
      <w:bCs/>
      <w:sz w:val="27"/>
      <w:szCs w:val="27"/>
      <w:lang w:eastAsia="de-DE"/>
    </w:rPr>
  </w:style>
  <w:style w:type="character" w:styleId="Hyperlink">
    <w:name w:val="Hyperlink"/>
    <w:basedOn w:val="Absatz-Standardschriftart"/>
    <w:uiPriority w:val="99"/>
    <w:semiHidden/>
    <w:unhideWhenUsed/>
    <w:rsid w:val="00722DB7"/>
    <w:rPr>
      <w:color w:val="0000FF"/>
      <w:u w:val="single"/>
      <w:shd w:val="clear" w:color="auto" w:fill="auto"/>
    </w:rPr>
  </w:style>
  <w:style w:type="character" w:styleId="Fett">
    <w:name w:val="Strong"/>
    <w:basedOn w:val="Absatz-Standardschriftart"/>
    <w:uiPriority w:val="22"/>
    <w:qFormat/>
    <w:rsid w:val="00722DB7"/>
    <w:rPr>
      <w:b/>
      <w:bCs/>
    </w:rPr>
  </w:style>
  <w:style w:type="paragraph" w:styleId="StandardWeb">
    <w:name w:val="Normal (Web)"/>
    <w:basedOn w:val="Standard"/>
    <w:uiPriority w:val="99"/>
    <w:unhideWhenUsed/>
    <w:rsid w:val="00722DB7"/>
    <w:pPr>
      <w:spacing w:before="100" w:beforeAutospacing="1" w:after="100" w:afterAutospacing="1"/>
    </w:pPr>
    <w:rPr>
      <w:sz w:val="20"/>
      <w:szCs w:val="20"/>
    </w:rPr>
  </w:style>
  <w:style w:type="paragraph" w:customStyle="1" w:styleId="absatzformat">
    <w:name w:val="absatzformat"/>
    <w:basedOn w:val="Standard"/>
    <w:rsid w:val="00722DB7"/>
    <w:pPr>
      <w:spacing w:before="100" w:beforeAutospacing="1" w:after="100" w:afterAutospacing="1"/>
    </w:pPr>
    <w:rPr>
      <w:sz w:val="20"/>
      <w:szCs w:val="20"/>
    </w:rPr>
  </w:style>
  <w:style w:type="paragraph" w:styleId="Sprechblasentext">
    <w:name w:val="Balloon Text"/>
    <w:basedOn w:val="Standard"/>
    <w:link w:val="SprechblasentextZchn"/>
    <w:uiPriority w:val="99"/>
    <w:semiHidden/>
    <w:unhideWhenUsed/>
    <w:rsid w:val="00722D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B7"/>
    <w:rPr>
      <w:rFonts w:ascii="Tahoma" w:hAnsi="Tahoma" w:cs="Tahoma"/>
      <w:sz w:val="16"/>
      <w:szCs w:val="16"/>
      <w:lang w:eastAsia="de-DE"/>
    </w:rPr>
  </w:style>
  <w:style w:type="paragraph" w:styleId="Listenabsatz">
    <w:name w:val="List Paragraph"/>
    <w:basedOn w:val="Standard"/>
    <w:uiPriority w:val="34"/>
    <w:qFormat/>
    <w:rsid w:val="00F64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E22"/>
    <w:rPr>
      <w:sz w:val="24"/>
      <w:szCs w:val="24"/>
      <w:lang w:eastAsia="de-DE"/>
    </w:rPr>
  </w:style>
  <w:style w:type="paragraph" w:styleId="berschrift1">
    <w:name w:val="heading 1"/>
    <w:basedOn w:val="Standard"/>
    <w:next w:val="Standard"/>
    <w:link w:val="berschrift1Zchn"/>
    <w:uiPriority w:val="9"/>
    <w:qFormat/>
    <w:rsid w:val="005B2E22"/>
    <w:pPr>
      <w:keepNext/>
      <w:spacing w:before="240" w:after="60"/>
      <w:outlineLvl w:val="0"/>
    </w:pPr>
    <w:rPr>
      <w:rFonts w:cs="Arial"/>
      <w:b/>
      <w:bCs/>
      <w:kern w:val="32"/>
      <w:szCs w:val="32"/>
    </w:rPr>
  </w:style>
  <w:style w:type="paragraph" w:styleId="berschrift2">
    <w:name w:val="heading 2"/>
    <w:basedOn w:val="Standard"/>
    <w:next w:val="Standard"/>
    <w:link w:val="berschrift2Zchn"/>
    <w:uiPriority w:val="9"/>
    <w:qFormat/>
    <w:rsid w:val="005B2E22"/>
    <w:pPr>
      <w:keepNext/>
      <w:tabs>
        <w:tab w:val="left" w:pos="540"/>
      </w:tabs>
      <w:ind w:left="-180"/>
      <w:outlineLvl w:val="1"/>
    </w:pPr>
    <w:rPr>
      <w:rFonts w:ascii="Tahoma" w:hAnsi="Tahoma" w:cs="Tahoma"/>
      <w:sz w:val="28"/>
    </w:rPr>
  </w:style>
  <w:style w:type="paragraph" w:styleId="berschrift3">
    <w:name w:val="heading 3"/>
    <w:basedOn w:val="Standard"/>
    <w:link w:val="berschrift3Zchn"/>
    <w:uiPriority w:val="9"/>
    <w:qFormat/>
    <w:rsid w:val="00722DB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E22"/>
    <w:rPr>
      <w:rFonts w:cs="Arial"/>
      <w:b/>
      <w:bCs/>
      <w:kern w:val="32"/>
      <w:sz w:val="24"/>
      <w:szCs w:val="32"/>
      <w:lang w:eastAsia="de-DE"/>
    </w:rPr>
  </w:style>
  <w:style w:type="character" w:customStyle="1" w:styleId="berschrift2Zchn">
    <w:name w:val="Überschrift 2 Zchn"/>
    <w:basedOn w:val="Absatz-Standardschriftart"/>
    <w:link w:val="berschrift2"/>
    <w:uiPriority w:val="9"/>
    <w:rsid w:val="005B2E22"/>
    <w:rPr>
      <w:rFonts w:ascii="Tahoma" w:hAnsi="Tahoma" w:cs="Tahoma"/>
      <w:sz w:val="28"/>
      <w:szCs w:val="24"/>
      <w:lang w:eastAsia="de-DE"/>
    </w:rPr>
  </w:style>
  <w:style w:type="character" w:customStyle="1" w:styleId="berschrift3Zchn">
    <w:name w:val="Überschrift 3 Zchn"/>
    <w:basedOn w:val="Absatz-Standardschriftart"/>
    <w:link w:val="berschrift3"/>
    <w:uiPriority w:val="9"/>
    <w:rsid w:val="00722DB7"/>
    <w:rPr>
      <w:b/>
      <w:bCs/>
      <w:sz w:val="27"/>
      <w:szCs w:val="27"/>
      <w:lang w:eastAsia="de-DE"/>
    </w:rPr>
  </w:style>
  <w:style w:type="character" w:styleId="Hyperlink">
    <w:name w:val="Hyperlink"/>
    <w:basedOn w:val="Absatz-Standardschriftart"/>
    <w:uiPriority w:val="99"/>
    <w:semiHidden/>
    <w:unhideWhenUsed/>
    <w:rsid w:val="00722DB7"/>
    <w:rPr>
      <w:color w:val="0000FF"/>
      <w:u w:val="single"/>
      <w:shd w:val="clear" w:color="auto" w:fill="auto"/>
    </w:rPr>
  </w:style>
  <w:style w:type="character" w:styleId="Fett">
    <w:name w:val="Strong"/>
    <w:basedOn w:val="Absatz-Standardschriftart"/>
    <w:uiPriority w:val="22"/>
    <w:qFormat/>
    <w:rsid w:val="00722DB7"/>
    <w:rPr>
      <w:b/>
      <w:bCs/>
    </w:rPr>
  </w:style>
  <w:style w:type="paragraph" w:styleId="StandardWeb">
    <w:name w:val="Normal (Web)"/>
    <w:basedOn w:val="Standard"/>
    <w:uiPriority w:val="99"/>
    <w:unhideWhenUsed/>
    <w:rsid w:val="00722DB7"/>
    <w:pPr>
      <w:spacing w:before="100" w:beforeAutospacing="1" w:after="100" w:afterAutospacing="1"/>
    </w:pPr>
    <w:rPr>
      <w:sz w:val="20"/>
      <w:szCs w:val="20"/>
    </w:rPr>
  </w:style>
  <w:style w:type="paragraph" w:customStyle="1" w:styleId="absatzformat">
    <w:name w:val="absatzformat"/>
    <w:basedOn w:val="Standard"/>
    <w:rsid w:val="00722DB7"/>
    <w:pPr>
      <w:spacing w:before="100" w:beforeAutospacing="1" w:after="100" w:afterAutospacing="1"/>
    </w:pPr>
    <w:rPr>
      <w:sz w:val="20"/>
      <w:szCs w:val="20"/>
    </w:rPr>
  </w:style>
  <w:style w:type="paragraph" w:styleId="Sprechblasentext">
    <w:name w:val="Balloon Text"/>
    <w:basedOn w:val="Standard"/>
    <w:link w:val="SprechblasentextZchn"/>
    <w:uiPriority w:val="99"/>
    <w:semiHidden/>
    <w:unhideWhenUsed/>
    <w:rsid w:val="00722D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B7"/>
    <w:rPr>
      <w:rFonts w:ascii="Tahoma" w:hAnsi="Tahoma" w:cs="Tahoma"/>
      <w:sz w:val="16"/>
      <w:szCs w:val="16"/>
      <w:lang w:eastAsia="de-DE"/>
    </w:rPr>
  </w:style>
  <w:style w:type="paragraph" w:styleId="Listenabsatz">
    <w:name w:val="List Paragraph"/>
    <w:basedOn w:val="Standard"/>
    <w:uiPriority w:val="34"/>
    <w:qFormat/>
    <w:rsid w:val="00F64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50">
      <w:bodyDiv w:val="1"/>
      <w:marLeft w:val="0"/>
      <w:marRight w:val="0"/>
      <w:marTop w:val="0"/>
      <w:marBottom w:val="0"/>
      <w:divBdr>
        <w:top w:val="none" w:sz="0" w:space="0" w:color="auto"/>
        <w:left w:val="none" w:sz="0" w:space="0" w:color="auto"/>
        <w:bottom w:val="none" w:sz="0" w:space="0" w:color="auto"/>
        <w:right w:val="none" w:sz="0" w:space="0" w:color="auto"/>
      </w:divBdr>
      <w:divsChild>
        <w:div w:id="1876651386">
          <w:marLeft w:val="0"/>
          <w:marRight w:val="0"/>
          <w:marTop w:val="100"/>
          <w:marBottom w:val="100"/>
          <w:divBdr>
            <w:top w:val="none" w:sz="0" w:space="0" w:color="auto"/>
            <w:left w:val="none" w:sz="0" w:space="0" w:color="auto"/>
            <w:bottom w:val="none" w:sz="0" w:space="0" w:color="auto"/>
            <w:right w:val="none" w:sz="0" w:space="0" w:color="auto"/>
          </w:divBdr>
          <w:divsChild>
            <w:div w:id="1950161378">
              <w:marLeft w:val="0"/>
              <w:marRight w:val="0"/>
              <w:marTop w:val="0"/>
              <w:marBottom w:val="0"/>
              <w:divBdr>
                <w:top w:val="none" w:sz="0" w:space="0" w:color="auto"/>
                <w:left w:val="none" w:sz="0" w:space="0" w:color="auto"/>
                <w:bottom w:val="none" w:sz="0" w:space="0" w:color="auto"/>
                <w:right w:val="none" w:sz="0" w:space="0" w:color="auto"/>
              </w:divBdr>
              <w:divsChild>
                <w:div w:id="2000424484">
                  <w:marLeft w:val="0"/>
                  <w:marRight w:val="0"/>
                  <w:marTop w:val="0"/>
                  <w:marBottom w:val="0"/>
                  <w:divBdr>
                    <w:top w:val="none" w:sz="0" w:space="0" w:color="auto"/>
                    <w:left w:val="none" w:sz="0" w:space="0" w:color="auto"/>
                    <w:bottom w:val="none" w:sz="0" w:space="0" w:color="auto"/>
                    <w:right w:val="none" w:sz="0" w:space="0" w:color="auto"/>
                  </w:divBdr>
                </w:div>
                <w:div w:id="163147822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387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Martina</dc:creator>
  <cp:lastModifiedBy>DE SY, Ruth</cp:lastModifiedBy>
  <cp:revision>2</cp:revision>
  <cp:lastPrinted>2017-06-08T09:41:00Z</cp:lastPrinted>
  <dcterms:created xsi:type="dcterms:W3CDTF">2018-06-12T14:01:00Z</dcterms:created>
  <dcterms:modified xsi:type="dcterms:W3CDTF">2018-06-12T14:01:00Z</dcterms:modified>
</cp:coreProperties>
</file>