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2E" w:rsidRPr="00A94F8A" w:rsidRDefault="001750EA" w:rsidP="00A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proofErr w:type="gramStart"/>
      <w:r w:rsidRPr="00A94F8A">
        <w:rPr>
          <w:rFonts w:ascii="Verdana" w:hAnsi="Verdana"/>
          <w:sz w:val="28"/>
          <w:szCs w:val="28"/>
          <w:highlight w:val="lightGray"/>
        </w:rPr>
        <w:t>Regelwerk :</w:t>
      </w:r>
      <w:proofErr w:type="gramEnd"/>
      <w:r w:rsidRPr="00A94F8A">
        <w:rPr>
          <w:rFonts w:ascii="Verdana" w:hAnsi="Verdana"/>
          <w:sz w:val="28"/>
          <w:szCs w:val="28"/>
          <w:highlight w:val="lightGray"/>
        </w:rPr>
        <w:t xml:space="preserve"> Kultur macht Schule</w:t>
      </w:r>
    </w:p>
    <w:p w:rsidR="005C7432" w:rsidRPr="00884BC9" w:rsidRDefault="005C7432" w:rsidP="005C7432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84BC9">
        <w:rPr>
          <w:rFonts w:ascii="Verdana" w:hAnsi="Verdana"/>
          <w:b/>
          <w:sz w:val="20"/>
          <w:szCs w:val="20"/>
        </w:rPr>
        <w:t>Anbieter</w:t>
      </w:r>
    </w:p>
    <w:p w:rsidR="005C7432" w:rsidRPr="00A94F8A" w:rsidRDefault="00F86E5A" w:rsidP="005C7432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94F8A">
        <w:rPr>
          <w:rFonts w:ascii="Verdana" w:hAnsi="Verdana"/>
          <w:sz w:val="20"/>
          <w:szCs w:val="20"/>
        </w:rPr>
        <w:t>Der Anbieter reicht sein Projek</w:t>
      </w:r>
      <w:r w:rsidR="00C54816">
        <w:rPr>
          <w:rFonts w:ascii="Verdana" w:hAnsi="Verdana"/>
          <w:sz w:val="20"/>
          <w:szCs w:val="20"/>
        </w:rPr>
        <w:t>t</w:t>
      </w:r>
      <w:r w:rsidR="006B791E">
        <w:rPr>
          <w:rFonts w:ascii="Verdana" w:hAnsi="Verdana"/>
          <w:sz w:val="20"/>
          <w:szCs w:val="20"/>
        </w:rPr>
        <w:t xml:space="preserve"> anhand des Formulars bis zum </w:t>
      </w:r>
      <w:r w:rsidR="003069A6">
        <w:rPr>
          <w:rFonts w:ascii="Verdana" w:hAnsi="Verdana"/>
          <w:sz w:val="20"/>
          <w:szCs w:val="20"/>
        </w:rPr>
        <w:t>1</w:t>
      </w:r>
      <w:r w:rsidRPr="00A94F8A">
        <w:rPr>
          <w:rFonts w:ascii="Verdana" w:hAnsi="Verdana"/>
          <w:sz w:val="20"/>
          <w:szCs w:val="20"/>
        </w:rPr>
        <w:t>. März</w:t>
      </w:r>
      <w:r w:rsidR="00C54816">
        <w:rPr>
          <w:rFonts w:ascii="Verdana" w:hAnsi="Verdana"/>
          <w:sz w:val="20"/>
          <w:szCs w:val="20"/>
        </w:rPr>
        <w:t xml:space="preserve"> 20</w:t>
      </w:r>
      <w:r w:rsidR="003069A6">
        <w:rPr>
          <w:rFonts w:ascii="Verdana" w:hAnsi="Verdana"/>
          <w:sz w:val="20"/>
          <w:szCs w:val="20"/>
        </w:rPr>
        <w:t>20</w:t>
      </w:r>
      <w:r w:rsidRPr="00A94F8A">
        <w:rPr>
          <w:rFonts w:ascii="Verdana" w:hAnsi="Verdana"/>
          <w:sz w:val="20"/>
          <w:szCs w:val="20"/>
        </w:rPr>
        <w:t xml:space="preserve"> für das Schuljahr</w:t>
      </w:r>
      <w:r w:rsidR="007738F7">
        <w:rPr>
          <w:rFonts w:ascii="Verdana" w:hAnsi="Verdana"/>
          <w:sz w:val="20"/>
          <w:szCs w:val="20"/>
        </w:rPr>
        <w:t xml:space="preserve"> 20</w:t>
      </w:r>
      <w:r w:rsidR="003069A6">
        <w:rPr>
          <w:rFonts w:ascii="Verdana" w:hAnsi="Verdana"/>
          <w:sz w:val="20"/>
          <w:szCs w:val="20"/>
        </w:rPr>
        <w:t>20</w:t>
      </w:r>
      <w:r w:rsidR="007738F7">
        <w:rPr>
          <w:rFonts w:ascii="Verdana" w:hAnsi="Verdana"/>
          <w:sz w:val="20"/>
          <w:szCs w:val="20"/>
        </w:rPr>
        <w:t>-20</w:t>
      </w:r>
      <w:r w:rsidR="003069A6">
        <w:rPr>
          <w:rFonts w:ascii="Verdana" w:hAnsi="Verdana"/>
          <w:sz w:val="20"/>
          <w:szCs w:val="20"/>
        </w:rPr>
        <w:t>21</w:t>
      </w:r>
      <w:r w:rsidR="00407BFE">
        <w:rPr>
          <w:rFonts w:ascii="Verdana" w:hAnsi="Verdana"/>
          <w:sz w:val="20"/>
          <w:szCs w:val="20"/>
        </w:rPr>
        <w:t xml:space="preserve"> im Ministerium der Deutschsprachigen Gemeinschaft, </w:t>
      </w:r>
      <w:proofErr w:type="spellStart"/>
      <w:r w:rsidR="00407BFE">
        <w:rPr>
          <w:rFonts w:ascii="Verdana" w:hAnsi="Verdana"/>
          <w:sz w:val="20"/>
          <w:szCs w:val="20"/>
        </w:rPr>
        <w:t>Gospertstraße</w:t>
      </w:r>
      <w:proofErr w:type="spellEnd"/>
      <w:r w:rsidR="00407BFE">
        <w:rPr>
          <w:rFonts w:ascii="Verdana" w:hAnsi="Verdana"/>
          <w:sz w:val="20"/>
          <w:szCs w:val="20"/>
        </w:rPr>
        <w:t xml:space="preserve"> 1, 4700 Eupen</w:t>
      </w:r>
      <w:r w:rsidRPr="00A94F8A">
        <w:rPr>
          <w:rFonts w:ascii="Verdana" w:hAnsi="Verdana"/>
          <w:sz w:val="20"/>
          <w:szCs w:val="20"/>
        </w:rPr>
        <w:t xml:space="preserve"> ein. </w:t>
      </w:r>
    </w:p>
    <w:p w:rsidR="008A44C0" w:rsidRDefault="00915193" w:rsidP="005C7432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Insofern ein Projekt den Kriterien entspricht und in den Angebotskatalog aufgenommen wird, wird ein Vertrag zwischen der Regierung der Deutschsprachigen Gemeinschaft und dem Anbieter abgeschlossen.</w:t>
      </w:r>
    </w:p>
    <w:p w:rsidR="00915193" w:rsidRDefault="008A44C0" w:rsidP="005C7432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jedes Schuljahr muss ein Projekt neu eingereicht werden, auch wenn es sich um eines handelt, dass bereits im vorherigen Schuljahr in </w:t>
      </w:r>
      <w:proofErr w:type="gramStart"/>
      <w:r>
        <w:rPr>
          <w:rFonts w:ascii="Verdana" w:hAnsi="Verdana"/>
          <w:sz w:val="20"/>
          <w:szCs w:val="20"/>
        </w:rPr>
        <w:t>den  Angebotskatalog</w:t>
      </w:r>
      <w:proofErr w:type="gramEnd"/>
      <w:r>
        <w:rPr>
          <w:rFonts w:ascii="Verdana" w:hAnsi="Verdana"/>
          <w:sz w:val="20"/>
          <w:szCs w:val="20"/>
        </w:rPr>
        <w:t xml:space="preserve"> aufgenommen wurde.</w:t>
      </w:r>
    </w:p>
    <w:p w:rsidR="00F47A52" w:rsidRDefault="00F47A52" w:rsidP="005C7432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Honorar wird dem Anbieter nach Erhalt des Bestätigungsformulars und des Berichtformulars seitens der Schule, </w:t>
      </w:r>
      <w:r w:rsidR="001E1BA3">
        <w:rPr>
          <w:rFonts w:ascii="Verdana" w:hAnsi="Verdana"/>
          <w:sz w:val="20"/>
          <w:szCs w:val="20"/>
        </w:rPr>
        <w:t xml:space="preserve">vom Ministerium </w:t>
      </w:r>
      <w:r>
        <w:rPr>
          <w:rFonts w:ascii="Verdana" w:hAnsi="Verdana"/>
          <w:sz w:val="20"/>
          <w:szCs w:val="20"/>
        </w:rPr>
        <w:t xml:space="preserve">ausgezahlt. </w:t>
      </w:r>
    </w:p>
    <w:p w:rsidR="006B791E" w:rsidRDefault="006B791E" w:rsidP="005C7432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Rechnungen müssen in Papierform beim Ministerium eingereicht werden. Rechnungen per E-Mail </w:t>
      </w:r>
      <w:r w:rsidR="001E1BA3">
        <w:rPr>
          <w:rFonts w:ascii="Verdana" w:hAnsi="Verdana"/>
          <w:sz w:val="20"/>
          <w:szCs w:val="20"/>
        </w:rPr>
        <w:t>werden nicht akzeptiert</w:t>
      </w:r>
      <w:r>
        <w:rPr>
          <w:rFonts w:ascii="Verdana" w:hAnsi="Verdana"/>
          <w:sz w:val="20"/>
          <w:szCs w:val="20"/>
        </w:rPr>
        <w:t>.</w:t>
      </w:r>
    </w:p>
    <w:p w:rsidR="006B791E" w:rsidRPr="00A94F8A" w:rsidRDefault="006B791E" w:rsidP="005C7432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Auf der Rechnung muss neben der Bestel</w:t>
      </w:r>
      <w:r w:rsidR="005530BB">
        <w:rPr>
          <w:rFonts w:ascii="Verdana" w:hAnsi="Verdana"/>
          <w:sz w:val="20"/>
          <w:szCs w:val="20"/>
        </w:rPr>
        <w:t xml:space="preserve">lnummer deutlich angeben </w:t>
      </w:r>
      <w:proofErr w:type="gramStart"/>
      <w:r w:rsidR="005530BB">
        <w:rPr>
          <w:rFonts w:ascii="Verdana" w:hAnsi="Verdana"/>
          <w:sz w:val="20"/>
          <w:szCs w:val="20"/>
        </w:rPr>
        <w:t xml:space="preserve">sein, </w:t>
      </w:r>
      <w:r>
        <w:rPr>
          <w:rFonts w:ascii="Verdana" w:hAnsi="Verdana"/>
          <w:sz w:val="20"/>
          <w:szCs w:val="20"/>
        </w:rPr>
        <w:t xml:space="preserve"> </w:t>
      </w:r>
      <w:r w:rsidR="005530BB">
        <w:rPr>
          <w:rFonts w:ascii="Verdana" w:hAnsi="Verdana"/>
          <w:sz w:val="20"/>
          <w:szCs w:val="20"/>
        </w:rPr>
        <w:t>für</w:t>
      </w:r>
      <w:bookmarkStart w:id="0" w:name="_GoBack"/>
      <w:bookmarkEnd w:id="0"/>
      <w:proofErr w:type="gramEnd"/>
      <w:r w:rsidR="005530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welches bzw. für welche Projekte </w:t>
      </w:r>
      <w:r w:rsidR="005530BB">
        <w:rPr>
          <w:rFonts w:ascii="Verdana" w:hAnsi="Verdana"/>
          <w:sz w:val="20"/>
          <w:szCs w:val="20"/>
        </w:rPr>
        <w:t>das Honorar eingefordert wird.</w:t>
      </w:r>
    </w:p>
    <w:p w:rsidR="00A94F8A" w:rsidRPr="00A94F8A" w:rsidRDefault="00A94F8A" w:rsidP="00A94F8A">
      <w:pPr>
        <w:pStyle w:val="Listenabsatz"/>
        <w:ind w:left="1080"/>
        <w:rPr>
          <w:rFonts w:ascii="Verdana" w:hAnsi="Verdana"/>
          <w:sz w:val="20"/>
          <w:szCs w:val="20"/>
        </w:rPr>
      </w:pPr>
    </w:p>
    <w:p w:rsidR="00F86E5A" w:rsidRPr="00884BC9" w:rsidRDefault="00A94F8A" w:rsidP="00A94F8A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84BC9">
        <w:rPr>
          <w:rFonts w:ascii="Verdana" w:hAnsi="Verdana"/>
          <w:b/>
          <w:sz w:val="20"/>
          <w:szCs w:val="20"/>
        </w:rPr>
        <w:t>Jury</w:t>
      </w:r>
    </w:p>
    <w:p w:rsidR="00A94F8A" w:rsidRPr="00A94F8A" w:rsidRDefault="00A94F8A" w:rsidP="00A94F8A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94F8A">
        <w:rPr>
          <w:rFonts w:ascii="Verdana" w:hAnsi="Verdana"/>
          <w:sz w:val="20"/>
          <w:szCs w:val="20"/>
        </w:rPr>
        <w:t xml:space="preserve">Aufgabe der Jury ist es, die eingereichten Projekte der Anbieter zu bewerten und über deren Eignung für „Kultur macht Schule“ zu befinden. </w:t>
      </w:r>
    </w:p>
    <w:p w:rsidR="00A94F8A" w:rsidRDefault="00884BC9" w:rsidP="00A94F8A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Jury besteht aus jeweils einem Mitarbeiter des Kulturdienstes des Ministeriums, aus einem Mitarbeiter des Fachbereiches Pädagogik </w:t>
      </w:r>
      <w:r w:rsidR="00915193">
        <w:rPr>
          <w:rFonts w:ascii="Verdana" w:hAnsi="Verdana"/>
          <w:sz w:val="20"/>
          <w:szCs w:val="20"/>
        </w:rPr>
        <w:t xml:space="preserve">des Ministeriums, </w:t>
      </w:r>
      <w:r>
        <w:rPr>
          <w:rFonts w:ascii="Verdana" w:hAnsi="Verdana"/>
          <w:sz w:val="20"/>
          <w:szCs w:val="20"/>
        </w:rPr>
        <w:t>sowie aus jeweils einem Mitarbeiter der Kabinette des Unterrichtsministers und des Kulturmin</w:t>
      </w:r>
      <w:r w:rsidR="00915193">
        <w:rPr>
          <w:rFonts w:ascii="Verdana" w:hAnsi="Verdana"/>
          <w:sz w:val="20"/>
          <w:szCs w:val="20"/>
        </w:rPr>
        <w:t xml:space="preserve">isters der Deutschsprachigen Gemeinschaft. </w:t>
      </w:r>
    </w:p>
    <w:p w:rsidR="00B935D3" w:rsidRDefault="00B935D3" w:rsidP="00A94F8A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Jury ist es vorbehalten, Projekte während der Durchführung vor Ort zu besuchen, um sich ein Bild </w:t>
      </w:r>
      <w:r w:rsidR="00C60529">
        <w:rPr>
          <w:rFonts w:ascii="Verdana" w:hAnsi="Verdana"/>
          <w:sz w:val="20"/>
          <w:szCs w:val="20"/>
        </w:rPr>
        <w:t>von der praktischen</w:t>
      </w:r>
      <w:r>
        <w:rPr>
          <w:rFonts w:ascii="Verdana" w:hAnsi="Verdana"/>
          <w:sz w:val="20"/>
          <w:szCs w:val="20"/>
        </w:rPr>
        <w:t xml:space="preserve"> Umsetzung zu machen. </w:t>
      </w:r>
    </w:p>
    <w:p w:rsidR="002D23F2" w:rsidRDefault="002D23F2" w:rsidP="002D23F2">
      <w:pPr>
        <w:pStyle w:val="Listenabsatz"/>
        <w:ind w:left="1080"/>
        <w:rPr>
          <w:rFonts w:ascii="Verdana" w:hAnsi="Verdana"/>
          <w:sz w:val="20"/>
          <w:szCs w:val="20"/>
        </w:rPr>
      </w:pPr>
    </w:p>
    <w:p w:rsidR="0036000F" w:rsidRPr="002D23F2" w:rsidRDefault="0036000F" w:rsidP="0036000F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2D23F2">
        <w:rPr>
          <w:rFonts w:ascii="Verdana" w:hAnsi="Verdana"/>
          <w:b/>
          <w:sz w:val="20"/>
          <w:szCs w:val="20"/>
        </w:rPr>
        <w:t>Projekt</w:t>
      </w:r>
    </w:p>
    <w:p w:rsidR="0036000F" w:rsidRDefault="0036000F" w:rsidP="0036000F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Inhaltliche Kriterien für ein Projekt</w:t>
      </w:r>
    </w:p>
    <w:p w:rsidR="00861E7C" w:rsidRDefault="00861E7C" w:rsidP="00861E7C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61E7C">
        <w:rPr>
          <w:rFonts w:ascii="Verdana" w:hAnsi="Verdana"/>
          <w:sz w:val="20"/>
          <w:szCs w:val="20"/>
        </w:rPr>
        <w:t>Kulturprojekte, die das kulturelle Verständnis und insbesondere die kulturelle Kreativität der Schüler und der Schulgemeinschaft nachhaltig anregen, sind förderfähig.</w:t>
      </w:r>
    </w:p>
    <w:p w:rsidR="009D6E5E" w:rsidRDefault="009D6E5E" w:rsidP="0036000F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Projekt sollte inhaltlich mit den Zielsetzungen der Rahmenpläne „Kunst und Musik“ und „Musische Bildung“ übereinstimmen. </w:t>
      </w:r>
    </w:p>
    <w:p w:rsidR="009D6E5E" w:rsidRDefault="009D6E5E" w:rsidP="009D6E5E">
      <w:pPr>
        <w:pStyle w:val="Listenabsatz"/>
        <w:ind w:left="1440"/>
        <w:rPr>
          <w:rFonts w:ascii="Verdana" w:hAnsi="Verdana"/>
          <w:sz w:val="20"/>
          <w:szCs w:val="20"/>
        </w:rPr>
      </w:pPr>
    </w:p>
    <w:p w:rsidR="009D6E5E" w:rsidRDefault="00B010B8" w:rsidP="009D6E5E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Formale</w:t>
      </w:r>
      <w:r w:rsidR="009D6E5E">
        <w:rPr>
          <w:rFonts w:ascii="Verdana" w:hAnsi="Verdana"/>
          <w:sz w:val="20"/>
          <w:szCs w:val="20"/>
        </w:rPr>
        <w:t xml:space="preserve"> Kriterien für ein Projekt</w:t>
      </w:r>
    </w:p>
    <w:p w:rsidR="009D6E5E" w:rsidRDefault="008A44C0" w:rsidP="009D6E5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Projekt darf den Zeitumfang von 8 Wochen nicht überschreiten. Pro Woche sollte das Projekt 2 </w:t>
      </w:r>
      <w:r w:rsidR="00345A49">
        <w:rPr>
          <w:rFonts w:ascii="Verdana" w:hAnsi="Verdana"/>
          <w:sz w:val="20"/>
          <w:szCs w:val="20"/>
        </w:rPr>
        <w:t xml:space="preserve">bis 3 </w:t>
      </w:r>
      <w:r>
        <w:rPr>
          <w:rFonts w:ascii="Verdana" w:hAnsi="Verdana"/>
          <w:sz w:val="20"/>
          <w:szCs w:val="20"/>
        </w:rPr>
        <w:t xml:space="preserve">Schulstunden in Anspruch nehmen. </w:t>
      </w:r>
    </w:p>
    <w:p w:rsidR="00D83DDB" w:rsidRDefault="00D83DDB" w:rsidP="009D6E5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Blockprojekte mit gleichem zeitlichem Umfang sind ebenfalls möglich.</w:t>
      </w:r>
    </w:p>
    <w:p w:rsidR="008A44C0" w:rsidRDefault="00B010B8" w:rsidP="009D6E5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 die nachhaltige Wirkung des Projektes zu gewährleisten, ist das Bereitstellen von pädagogischen Materialien zur Vor- und Nachbereitung des Projektes wünschenswert. </w:t>
      </w:r>
    </w:p>
    <w:p w:rsidR="00B010B8" w:rsidRDefault="00B010B8" w:rsidP="009D6E5E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Projekte, die sowohl mit kleineren als auch mit größeren Klassen </w:t>
      </w:r>
      <w:r w:rsidR="00F1511E">
        <w:rPr>
          <w:rFonts w:ascii="Verdana" w:hAnsi="Verdana"/>
          <w:sz w:val="20"/>
          <w:szCs w:val="20"/>
        </w:rPr>
        <w:t xml:space="preserve">zu verwirklichen sind </w:t>
      </w:r>
      <w:r>
        <w:rPr>
          <w:rFonts w:ascii="Verdana" w:hAnsi="Verdana"/>
          <w:sz w:val="20"/>
          <w:szCs w:val="20"/>
        </w:rPr>
        <w:t xml:space="preserve">werden bevorzugt in den Angebotskatalog aufgenommen. </w:t>
      </w:r>
    </w:p>
    <w:p w:rsidR="00B010B8" w:rsidRDefault="00B010B8" w:rsidP="00B010B8">
      <w:pPr>
        <w:pStyle w:val="Listenabsatz"/>
        <w:ind w:left="1440"/>
        <w:rPr>
          <w:rFonts w:ascii="Verdana" w:hAnsi="Verdana"/>
          <w:sz w:val="20"/>
          <w:szCs w:val="20"/>
        </w:rPr>
      </w:pPr>
    </w:p>
    <w:p w:rsidR="00B010B8" w:rsidRDefault="00B010B8" w:rsidP="00B010B8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B010B8">
        <w:rPr>
          <w:rFonts w:ascii="Verdana" w:hAnsi="Verdana"/>
          <w:b/>
          <w:sz w:val="20"/>
          <w:szCs w:val="20"/>
        </w:rPr>
        <w:t xml:space="preserve">Schule </w:t>
      </w:r>
    </w:p>
    <w:p w:rsidR="00B010B8" w:rsidRDefault="00B010B8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Die Schulen beziehungsweise </w:t>
      </w:r>
      <w:r w:rsidR="00D83DDB">
        <w:rPr>
          <w:rFonts w:ascii="Verdana" w:hAnsi="Verdana"/>
          <w:sz w:val="20"/>
          <w:szCs w:val="20"/>
        </w:rPr>
        <w:t>Schulk</w:t>
      </w:r>
      <w:r>
        <w:rPr>
          <w:rFonts w:ascii="Verdana" w:hAnsi="Verdana"/>
          <w:sz w:val="20"/>
          <w:szCs w:val="20"/>
        </w:rPr>
        <w:t xml:space="preserve">lassen, die ein Projekt durchführen möchten, müssen vor der Antragstellung Kontakt mit dem Anbieter </w:t>
      </w:r>
      <w:r w:rsidR="00D83DDB">
        <w:rPr>
          <w:rFonts w:ascii="Verdana" w:hAnsi="Verdana"/>
          <w:sz w:val="20"/>
          <w:szCs w:val="20"/>
        </w:rPr>
        <w:t xml:space="preserve">aufnehmen um organisatorische Fragen </w:t>
      </w:r>
      <w:r>
        <w:rPr>
          <w:rFonts w:ascii="Verdana" w:hAnsi="Verdana"/>
          <w:sz w:val="20"/>
          <w:szCs w:val="20"/>
        </w:rPr>
        <w:t>abzuklären</w:t>
      </w:r>
      <w:r w:rsidR="005530BB">
        <w:rPr>
          <w:rFonts w:ascii="Verdana" w:hAnsi="Verdana"/>
          <w:sz w:val="20"/>
          <w:szCs w:val="20"/>
        </w:rPr>
        <w:t xml:space="preserve"> und einen Termin festzulegen</w:t>
      </w:r>
      <w:r>
        <w:rPr>
          <w:rFonts w:ascii="Verdana" w:hAnsi="Verdana"/>
          <w:sz w:val="20"/>
          <w:szCs w:val="20"/>
        </w:rPr>
        <w:t>.</w:t>
      </w:r>
    </w:p>
    <w:p w:rsidR="001E1BA3" w:rsidRDefault="001E1BA3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Anbieter muss die Schule bei der ersten Kontaktaufnahme auf eventuelle Kosten, wie beispielsweise Fahrt- oder Materialkosten explizit hinweisen, da diese zu Lasten der Schule sind.</w:t>
      </w:r>
    </w:p>
    <w:p w:rsidR="009C1EE7" w:rsidRDefault="009C1EE7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Anträge werden mithilfe des </w:t>
      </w:r>
      <w:r w:rsidR="005530BB">
        <w:rPr>
          <w:rFonts w:ascii="Verdana" w:hAnsi="Verdana"/>
          <w:sz w:val="20"/>
          <w:szCs w:val="20"/>
        </w:rPr>
        <w:t>Online-F</w:t>
      </w:r>
      <w:r>
        <w:rPr>
          <w:rFonts w:ascii="Verdana" w:hAnsi="Verdana"/>
          <w:sz w:val="20"/>
          <w:szCs w:val="20"/>
        </w:rPr>
        <w:t xml:space="preserve">ormulars </w:t>
      </w:r>
      <w:r w:rsidR="00407BFE">
        <w:rPr>
          <w:rFonts w:ascii="Verdana" w:hAnsi="Verdana"/>
          <w:sz w:val="20"/>
          <w:szCs w:val="20"/>
        </w:rPr>
        <w:t xml:space="preserve">gestellt und im Ministerium der Deutschsprachigen Gemeinschaft, </w:t>
      </w:r>
      <w:proofErr w:type="spellStart"/>
      <w:r w:rsidR="00407BFE">
        <w:rPr>
          <w:rFonts w:ascii="Verdana" w:hAnsi="Verdana"/>
          <w:sz w:val="20"/>
          <w:szCs w:val="20"/>
        </w:rPr>
        <w:t>Gospertstraße</w:t>
      </w:r>
      <w:proofErr w:type="spellEnd"/>
      <w:r w:rsidR="00407BFE">
        <w:rPr>
          <w:rFonts w:ascii="Verdana" w:hAnsi="Verdana"/>
          <w:sz w:val="20"/>
          <w:szCs w:val="20"/>
        </w:rPr>
        <w:t xml:space="preserve"> 1, 4700 Eupen eingereicht. </w:t>
      </w:r>
    </w:p>
    <w:p w:rsidR="00861E7C" w:rsidRDefault="00861E7C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Anzahl der Anträge, die pro Schulniederlassung gestellt werden können, ist von der Schülerzahl abhängig. </w:t>
      </w:r>
    </w:p>
    <w:p w:rsidR="00A0734B" w:rsidRDefault="00A0734B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Ausschließlich vollständige Anträge können für eine Genehmigung berücksichtigt werden.</w:t>
      </w:r>
    </w:p>
    <w:p w:rsidR="00A0734B" w:rsidRDefault="00F47A52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Rahmen der zur Verfügung stehenden Haushaltsmittel wird eine Zusage für das Projekt an die jeweilige Schule erteilt. </w:t>
      </w:r>
    </w:p>
    <w:p w:rsidR="00F47A52" w:rsidRDefault="00F47A52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Nach der Durchführung des Projektes ist die Schule dazu verpflichtet, das Berichtformular an das Ministerium der Deutschsprachigen Gemeinschaft zu senden. </w:t>
      </w:r>
    </w:p>
    <w:p w:rsidR="005530BB" w:rsidRPr="00B010B8" w:rsidRDefault="005530BB" w:rsidP="00B010B8">
      <w:pPr>
        <w:pStyle w:val="Listenabsatz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Terminänderungen müssen dem Ministerium mitgeteilt werden. Bei </w:t>
      </w:r>
      <w:proofErr w:type="gramStart"/>
      <w:r>
        <w:rPr>
          <w:rFonts w:ascii="Verdana" w:hAnsi="Verdana"/>
          <w:sz w:val="20"/>
          <w:szCs w:val="20"/>
        </w:rPr>
        <w:t>Terminänderungen</w:t>
      </w:r>
      <w:proofErr w:type="gramEnd"/>
      <w:r>
        <w:rPr>
          <w:rFonts w:ascii="Verdana" w:hAnsi="Verdana"/>
          <w:sz w:val="20"/>
          <w:szCs w:val="20"/>
        </w:rPr>
        <w:t xml:space="preserve"> die das Kalenderjahr betreffen müssen vom Ministerium genehmigt werden.</w:t>
      </w:r>
    </w:p>
    <w:p w:rsidR="00B010B8" w:rsidRPr="00B010B8" w:rsidRDefault="00B010B8" w:rsidP="00B010B8">
      <w:pPr>
        <w:pStyle w:val="Listenabsatz"/>
        <w:rPr>
          <w:rFonts w:ascii="Verdana" w:hAnsi="Verdana"/>
          <w:b/>
          <w:sz w:val="20"/>
          <w:szCs w:val="20"/>
        </w:rPr>
      </w:pPr>
    </w:p>
    <w:p w:rsidR="005C7432" w:rsidRPr="00A94F8A" w:rsidRDefault="005C7432">
      <w:pPr>
        <w:rPr>
          <w:rFonts w:ascii="Verdana" w:hAnsi="Verdana"/>
          <w:sz w:val="20"/>
          <w:szCs w:val="20"/>
        </w:rPr>
      </w:pPr>
    </w:p>
    <w:sectPr w:rsidR="005C7432" w:rsidRPr="00A94F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DA" w:rsidRDefault="009B76DA" w:rsidP="00884BC9">
      <w:pPr>
        <w:spacing w:after="0" w:line="240" w:lineRule="auto"/>
      </w:pPr>
      <w:r>
        <w:separator/>
      </w:r>
    </w:p>
  </w:endnote>
  <w:endnote w:type="continuationSeparator" w:id="0">
    <w:p w:rsidR="009B76DA" w:rsidRDefault="009B76DA" w:rsidP="0088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99146"/>
      <w:docPartObj>
        <w:docPartGallery w:val="Page Numbers (Bottom of Page)"/>
        <w:docPartUnique/>
      </w:docPartObj>
    </w:sdtPr>
    <w:sdtEndPr/>
    <w:sdtContent>
      <w:p w:rsidR="00884BC9" w:rsidRDefault="00884B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EF">
          <w:rPr>
            <w:noProof/>
          </w:rPr>
          <w:t>1</w:t>
        </w:r>
        <w:r>
          <w:fldChar w:fldCharType="end"/>
        </w:r>
      </w:p>
    </w:sdtContent>
  </w:sdt>
  <w:p w:rsidR="00884BC9" w:rsidRDefault="00884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DA" w:rsidRDefault="009B76DA" w:rsidP="00884BC9">
      <w:pPr>
        <w:spacing w:after="0" w:line="240" w:lineRule="auto"/>
      </w:pPr>
      <w:r>
        <w:separator/>
      </w:r>
    </w:p>
  </w:footnote>
  <w:footnote w:type="continuationSeparator" w:id="0">
    <w:p w:rsidR="009B76DA" w:rsidRDefault="009B76DA" w:rsidP="0088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1A4"/>
    <w:multiLevelType w:val="hybridMultilevel"/>
    <w:tmpl w:val="B35EB640"/>
    <w:lvl w:ilvl="0" w:tplc="5C7455C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F314C"/>
    <w:multiLevelType w:val="multilevel"/>
    <w:tmpl w:val="94C84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EA"/>
    <w:rsid w:val="001750EA"/>
    <w:rsid w:val="001913CC"/>
    <w:rsid w:val="00191DB3"/>
    <w:rsid w:val="001E1BA3"/>
    <w:rsid w:val="002D23F2"/>
    <w:rsid w:val="003069A6"/>
    <w:rsid w:val="00345A49"/>
    <w:rsid w:val="0036000F"/>
    <w:rsid w:val="00407BFE"/>
    <w:rsid w:val="004E5506"/>
    <w:rsid w:val="00544477"/>
    <w:rsid w:val="005530BB"/>
    <w:rsid w:val="005C7432"/>
    <w:rsid w:val="006B791E"/>
    <w:rsid w:val="007738F7"/>
    <w:rsid w:val="00800E38"/>
    <w:rsid w:val="00861E7C"/>
    <w:rsid w:val="00884BC9"/>
    <w:rsid w:val="008A44C0"/>
    <w:rsid w:val="008B5FB8"/>
    <w:rsid w:val="00915193"/>
    <w:rsid w:val="009B76DA"/>
    <w:rsid w:val="009C1EE7"/>
    <w:rsid w:val="009D6E5E"/>
    <w:rsid w:val="00A0734B"/>
    <w:rsid w:val="00A520E1"/>
    <w:rsid w:val="00A6332E"/>
    <w:rsid w:val="00A94F8A"/>
    <w:rsid w:val="00B010B8"/>
    <w:rsid w:val="00B935D3"/>
    <w:rsid w:val="00C54816"/>
    <w:rsid w:val="00C60529"/>
    <w:rsid w:val="00D83DDB"/>
    <w:rsid w:val="00D85BEF"/>
    <w:rsid w:val="00E377BE"/>
    <w:rsid w:val="00F1511E"/>
    <w:rsid w:val="00F47A52"/>
    <w:rsid w:val="00F86E5A"/>
    <w:rsid w:val="00FA51E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B117"/>
  <w15:docId w15:val="{E7498186-4FBD-4826-97E7-71BEF31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4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BC9"/>
  </w:style>
  <w:style w:type="paragraph" w:styleId="Fuzeile">
    <w:name w:val="footer"/>
    <w:basedOn w:val="Standard"/>
    <w:link w:val="FuzeileZchn"/>
    <w:uiPriority w:val="99"/>
    <w:unhideWhenUsed/>
    <w:rsid w:val="0088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ORTMANN, Gabriele</cp:lastModifiedBy>
  <cp:revision>5</cp:revision>
  <dcterms:created xsi:type="dcterms:W3CDTF">2017-08-10T07:39:00Z</dcterms:created>
  <dcterms:modified xsi:type="dcterms:W3CDTF">2019-08-14T08:27:00Z</dcterms:modified>
</cp:coreProperties>
</file>